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01.png" ContentType="image/png"/>
  <Override PartName="/word/media/rId199.png" ContentType="image/png"/>
  <Override PartName="/word/media/rId203.png" ContentType="image/png"/>
  <Override PartName="/word/media/rId237.png" ContentType="image/png"/>
  <Override PartName="/word/media/rId239.png" ContentType="image/png"/>
  <Override PartName="/word/media/rId240.png" ContentType="image/png"/>
  <Override PartName="/word/media/rId242.png" ContentType="image/png"/>
  <Override PartName="/word/media/rId22.png" ContentType="image/png"/>
  <Override PartName="/word/media/rId87.png" ContentType="image/png"/>
  <Override PartName="/word/media/rId42.png" ContentType="image/png"/>
  <Override PartName="/word/media/rId33.png" ContentType="image/png"/>
  <Override PartName="/word/media/rId222.png" ContentType="image/png"/>
  <Override PartName="/word/media/rId223.png" ContentType="image/png"/>
  <Override PartName="/word/media/rId153.png" ContentType="image/png"/>
  <Override PartName="/word/media/rId154.png" ContentType="image/png"/>
  <Override PartName="/word/media/rId155.png" ContentType="image/png"/>
  <Override PartName="/word/media/rId156.png" ContentType="image/png"/>
  <Override PartName="/word/media/rId221.png" ContentType="image/png"/>
  <Override PartName="/word/media/rId226.png" ContentType="image/png"/>
  <Override PartName="/word/media/rId227.png" ContentType="image/png"/>
  <Override PartName="/word/media/rId245.png" ContentType="image/png"/>
  <Override PartName="/word/media/rId246.png" ContentType="image/png"/>
  <Override PartName="/word/media/rId247.png" ContentType="image/png"/>
  <Override PartName="/word/media/rId207.png" ContentType="image/png"/>
  <Override PartName="/word/media/rId208.png" ContentType="image/png"/>
  <Override PartName="/word/media/rId210.png" ContentType="image/png"/>
  <Override PartName="/word/media/rId212.png" ContentType="image/png"/>
  <Override PartName="/word/media/rId214.png" ContentType="image/png"/>
  <Override PartName="/word/media/rId261.png" ContentType="image/png"/>
  <Override PartName="/word/media/rId26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2021-12-29</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G. 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5"/>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8"/>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6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6"/>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9"/>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9"/>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9"/>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9"/>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0"/>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70"/>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70"/>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70"/>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1"/>
        </w:numPr>
        <w:pStyle w:val="Compact"/>
      </w:pPr>
      <w:r>
        <w:t xml:space="preserve">Creación de los pesos básicos.</w:t>
      </w:r>
    </w:p>
    <w:p>
      <w:pPr>
        <w:numPr>
          <w:ilvl w:val="0"/>
          <w:numId w:val="1071"/>
        </w:numPr>
        <w:pStyle w:val="Compact"/>
      </w:pPr>
      <w:r>
        <w:t xml:space="preserve">Ajuste por elegibilidad desconocida.</w:t>
      </w:r>
    </w:p>
    <w:p>
      <w:pPr>
        <w:numPr>
          <w:ilvl w:val="0"/>
          <w:numId w:val="1071"/>
        </w:numPr>
        <w:pStyle w:val="Compact"/>
      </w:pPr>
      <w:r>
        <w:t xml:space="preserve">Descarte de las unidades no elegibles.</w:t>
      </w:r>
    </w:p>
    <w:p>
      <w:pPr>
        <w:numPr>
          <w:ilvl w:val="0"/>
          <w:numId w:val="1071"/>
        </w:numPr>
        <w:pStyle w:val="Compact"/>
      </w:pPr>
      <w:r>
        <w:t xml:space="preserve">Ajuste por ausencia de respuesta.</w:t>
      </w:r>
    </w:p>
    <w:p>
      <w:pPr>
        <w:numPr>
          <w:ilvl w:val="0"/>
          <w:numId w:val="1071"/>
        </w:numPr>
        <w:pStyle w:val="Compact"/>
      </w:pPr>
      <w:r>
        <w:t xml:space="preserve">Calibración por proyecciones poblacionales y variables auxiliares.</w:t>
      </w:r>
    </w:p>
    <w:p>
      <w:pPr>
        <w:numPr>
          <w:ilvl w:val="0"/>
          <w:numId w:val="1071"/>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2"/>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2"/>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2"/>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2"/>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2"/>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3"/>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3"/>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4"/>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4"/>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4"/>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4"/>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4"/>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5"/>
        </w:numPr>
      </w:pPr>
      <w:r>
        <w:t xml:space="preserve">En encuestas de establecimientos redondear el factor de expansión en las unidades que tienen flujos de ventas grandes trae problemas de sesgo en este dominio de estudio.</w:t>
      </w:r>
    </w:p>
    <w:p>
      <w:pPr>
        <w:numPr>
          <w:ilvl w:val="0"/>
          <w:numId w:val="1075"/>
        </w:numPr>
      </w:pPr>
      <w:r>
        <w:t xml:space="preserve">En encuestas agropecuarias, si una unidad productiva produce un cuarto de la producción nacional, el redondeo de su factor de expansión es nefasto.</w:t>
      </w:r>
    </w:p>
    <w:p>
      <w:pPr>
        <w:numPr>
          <w:ilvl w:val="0"/>
          <w:numId w:val="1075"/>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6"/>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6"/>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7"/>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7"/>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7"/>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11</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78"/>
        </w:numPr>
        <w:pStyle w:val="Compact"/>
      </w:pPr>
      <w:r>
        <w:t xml:space="preserve">La complejidad del diseño de muestreo: estratifiación, selección proporcional al tamaño, múltiples etapas.</w:t>
      </w:r>
    </w:p>
    <w:p>
      <w:pPr>
        <w:numPr>
          <w:ilvl w:val="0"/>
          <w:numId w:val="1078"/>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bookmarkStart w:id="181" w:name="X831ebf9c97d806d1113f440857b08fa3f8f08e2"/>
    <w:p>
      <w:pPr>
        <w:pStyle w:val="Heading2"/>
      </w:pPr>
      <w:r>
        <w:rPr>
          <w:rStyle w:val="SectionNumber"/>
        </w:rPr>
        <w:t xml:space="preserve">11.1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11.2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79"/>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79"/>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0"/>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0"/>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0"/>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11.3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1"/>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1"/>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1"/>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1"/>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1"/>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11.4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2"/>
        </w:numPr>
        <w:pStyle w:val="Compact"/>
      </w:pPr>
      <w:r>
        <w:t xml:space="preserve">Dividir la toda la muestra en pequeños subconjutnos (réplicas).</w:t>
      </w:r>
    </w:p>
    <w:p>
      <w:pPr>
        <w:numPr>
          <w:ilvl w:val="0"/>
          <w:numId w:val="1082"/>
        </w:numPr>
        <w:pStyle w:val="Compact"/>
      </w:pPr>
      <w:r>
        <w:t xml:space="preserve">Repetir los mismos procesos de ajuste de ponderadores en cada réplica.</w:t>
      </w:r>
    </w:p>
    <w:p>
      <w:pPr>
        <w:numPr>
          <w:ilvl w:val="0"/>
          <w:numId w:val="1082"/>
        </w:numPr>
        <w:pStyle w:val="Compact"/>
      </w:pPr>
      <w:r>
        <w:t xml:space="preserve">Hacer la estimación en cada subgrupo.</w:t>
      </w:r>
    </w:p>
    <w:p>
      <w:pPr>
        <w:numPr>
          <w:ilvl w:val="0"/>
          <w:numId w:val="1082"/>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4"/>
      </w:pP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4"/>
      </w:pP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4"/>
      </w:pP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11.5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4"/>
      </w:pP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4"/>
      </w:pP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9faff50d2ed7f5dfcc2a4a0af110769a65e6f4"/>
    <w:p>
      <w:pPr>
        <w:pStyle w:val="Heading1"/>
      </w:pPr>
      <w:r>
        <w:rPr>
          <w:rStyle w:val="SectionNumber"/>
        </w:rPr>
        <w:t xml:space="preserve">12</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3"/>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3"/>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recpercusiones negativas sobre la calidad de las estimaciones ha sido ampliamente estudiado. Por ejemplo,</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198" w:name="indicadores-de-representatividad"/>
    <w:p>
      <w:pPr>
        <w:pStyle w:val="Heading2"/>
      </w:pPr>
      <w:r>
        <w:rPr>
          <w:rStyle w:val="SectionNumber"/>
        </w:rPr>
        <w:t xml:space="preserve">12.1</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 Por ejemplo,</w:t>
      </w:r>
      <w:r>
        <w:t xml:space="preserve"> </w:t>
      </w: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bookmarkStart w:id="195" w:name="el-concepto-de-representatividad"/>
    <w:p>
      <w:pPr>
        <w:pStyle w:val="Heading3"/>
      </w:pPr>
      <w:r>
        <w:rPr>
          <w:rStyle w:val="SectionNumber"/>
        </w:rPr>
        <w:t xml:space="preserve">12.1.1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4"/>
        </w:numPr>
        <w:pStyle w:val="Compact"/>
      </w:pPr>
      <w:r>
        <w:t xml:space="preserve">Reconocimiento general de los datos.</w:t>
      </w:r>
    </w:p>
    <w:p>
      <w:pPr>
        <w:numPr>
          <w:ilvl w:val="0"/>
          <w:numId w:val="1084"/>
        </w:numPr>
        <w:pStyle w:val="Compact"/>
      </w:pPr>
      <w:r>
        <w:t xml:space="preserve">Ausencia de fuerzas selectivas en la muestra.</w:t>
      </w:r>
    </w:p>
    <w:p>
      <w:pPr>
        <w:numPr>
          <w:ilvl w:val="0"/>
          <w:numId w:val="1084"/>
        </w:numPr>
        <w:pStyle w:val="Compact"/>
      </w:pPr>
      <w:r>
        <w:t xml:space="preserve">Una muestra que sea una miniatura de la población.</w:t>
      </w:r>
    </w:p>
    <w:p>
      <w:pPr>
        <w:numPr>
          <w:ilvl w:val="0"/>
          <w:numId w:val="1084"/>
        </w:numPr>
        <w:pStyle w:val="Compact"/>
      </w:pPr>
      <w:r>
        <w:t xml:space="preserve">Una muestra que contenga casos típicos o ideales.</w:t>
      </w:r>
    </w:p>
    <w:p>
      <w:pPr>
        <w:numPr>
          <w:ilvl w:val="0"/>
          <w:numId w:val="1084"/>
        </w:numPr>
        <w:pStyle w:val="Compact"/>
      </w:pPr>
      <w:r>
        <w:t xml:space="preserve">Cobertura suficiente de la población,</w:t>
      </w:r>
    </w:p>
    <w:p>
      <w:pPr>
        <w:numPr>
          <w:ilvl w:val="0"/>
          <w:numId w:val="1084"/>
        </w:numPr>
        <w:pStyle w:val="Compact"/>
      </w:pPr>
      <w:r>
        <w:t xml:space="preserve">Que permite una buena estimación,</w:t>
      </w:r>
    </w:p>
    <w:p>
      <w:pPr>
        <w:numPr>
          <w:ilvl w:val="0"/>
          <w:numId w:val="1084"/>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r>
          <m:rPr>
            <m:sty m:val="p"/>
          </m:rPr>
          <m:t>(</m:t>
        </m:r>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r>
          <m:rPr>
            <m:sty m:val="p"/>
          </m:rPr>
          <m:t>)</m:t>
        </m:r>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r>
          <m:rPr>
            <m:sty m:val="p"/>
          </m:rPr>
          <m:t>(</m:t>
        </m:r>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r>
          <m:rPr>
            <m:sty m:val="p"/>
          </m:rPr>
          <m:t>)</m:t>
        </m:r>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r>
          <m:rPr>
            <m:sty m:val="p"/>
          </m:rPr>
          <m:t>(</m:t>
        </m:r>
        <m:sSub>
          <m:e>
            <m:r>
              <m:t>I</m:t>
            </m:r>
          </m:e>
          <m:sub>
            <m:r>
              <m:t>k</m:t>
            </m:r>
          </m:sub>
        </m:sSub>
        <m:r>
          <m:rPr>
            <m:sty m:val="p"/>
          </m:rPr>
          <m:t>=</m:t>
        </m:r>
        <m:r>
          <m:t>1</m:t>
        </m:r>
        <m:r>
          <m:rPr>
            <m:sty m:val="p"/>
          </m:rPr>
          <m:t>)</m:t>
        </m:r>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193" w:name="representatividad-fuerte"/>
    <w:p>
      <w:pPr>
        <w:pStyle w:val="Heading4"/>
      </w:pP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193"/>
    <w:bookmarkStart w:id="194" w:name="representatividad-débil"/>
    <w:p>
      <w:pPr>
        <w:pStyle w:val="Heading4"/>
      </w:pP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194"/>
    <w:bookmarkEnd w:id="195"/>
    <w:bookmarkStart w:id="196" w:name="indicadores-r"/>
    <w:p>
      <w:pPr>
        <w:pStyle w:val="Heading3"/>
      </w:pPr>
      <w:r>
        <w:rPr>
          <w:rStyle w:val="SectionNumber"/>
        </w:rPr>
        <w:t xml:space="preserve">12.1.2</w:t>
      </w:r>
      <w:r>
        <w:tab/>
      </w:r>
      <w:r>
        <w:t xml:space="preserve">Indicadores</w:t>
      </w:r>
      <w:r>
        <w:t xml:space="preserve"> </w:t>
      </w:r>
      <m:oMath>
        <m:r>
          <m:t>R</m:t>
        </m:r>
      </m:oMath>
    </w:p>
    <w:p>
      <w:pPr>
        <w:pStyle w:val="FirstParagraph"/>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grow/>
            </m:dPr>
            <m:e>
              <m:r>
                <m:t>ϕ</m:t>
              </m:r>
            </m:e>
          </m:d>
          <m:r>
            <m:rPr>
              <m:sty m:val="p"/>
            </m:rPr>
            <m:t>=</m:t>
          </m:r>
          <m:r>
            <m:t>1</m:t>
          </m:r>
          <m:r>
            <m:rPr>
              <m:sty m:val="p"/>
            </m:rPr>
            <m:t>−</m:t>
          </m:r>
          <m:r>
            <m:t>2</m:t>
          </m:r>
          <m:r>
            <m:t> </m:t>
          </m:r>
          <m:r>
            <m:t>S</m:t>
          </m:r>
          <m:d>
            <m:dPr>
              <m:begChr m:val="("/>
              <m:endChr m:val=")"/>
              <m:grow/>
            </m:dPr>
            <m:e>
              <m:r>
                <m:t>ϕ</m:t>
              </m:r>
            </m:e>
          </m:d>
        </m:oMath>
      </m:oMathPara>
    </w:p>
    <w:p>
      <w:pPr>
        <w:pStyle w:val="FirstParagraph"/>
      </w:pPr>
      <w:r>
        <w:t xml:space="preserve">Este indicador asume valores en el intervalo</w:t>
      </w:r>
      <w:r>
        <w:t xml:space="preserve"> </w:t>
      </w:r>
      <m:oMath>
        <m:d>
          <m:dPr>
            <m:begChr m:val="["/>
            <m:end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grow/>
          </m:dPr>
          <m:e>
            <m:r>
              <m:t>ϕ</m:t>
            </m:r>
          </m:e>
        </m:d>
        <m:r>
          <m:rPr>
            <m:sty m:val="p"/>
          </m:rPr>
          <m:t>=</m:t>
        </m:r>
        <m:r>
          <m:t>R</m:t>
        </m:r>
        <m:d>
          <m:dPr>
            <m:begChr m:val="("/>
            <m:endChr m:val=")"/>
            <m:grow/>
          </m:dPr>
          <m:e>
            <m:r>
              <m:t>ϕ</m:t>
            </m:r>
          </m:e>
        </m:d>
      </m:oMath>
      <w:r>
        <w:t xml:space="preserve">.</w:t>
      </w:r>
    </w:p>
    <w:bookmarkEnd w:id="196"/>
    <w:bookmarkStart w:id="197" w:name="el-indicador-r-en-la-práctica"/>
    <w:p>
      <w:pPr>
        <w:pStyle w:val="Heading3"/>
      </w:pPr>
      <w:r>
        <w:rPr>
          <w:rStyle w:val="SectionNumber"/>
        </w:rPr>
        <w:t xml:space="preserve">12.1.3</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5"/>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5"/>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197"/>
    <w:bookmarkEnd w:id="198"/>
    <w:bookmarkStart w:id="217" w:name="X02e03bd0ab093ce510f75c59733c6b8831848ee"/>
    <w:p>
      <w:pPr>
        <w:pStyle w:val="Heading2"/>
      </w:pPr>
      <w:r>
        <w:rPr>
          <w:rStyle w:val="SectionNumber"/>
        </w:rPr>
        <w:t xml:space="preserve">12.2</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200" w:name="mcar"/>
    <w:p>
      <w:pPr>
        <w:pStyle w:val="Heading4"/>
      </w:pP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12.1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2.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12.1: Patrón de respuesta MCAR</w:t>
      </w:r>
    </w:p>
    <w:bookmarkEnd w:id="200"/>
    <w:bookmarkStart w:id="202" w:name="mar"/>
    <w:p>
      <w:pPr>
        <w:pStyle w:val="Heading4"/>
      </w:pP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12.2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2.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201"/>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12.2: Patrón de respuesta MAR</w:t>
      </w:r>
    </w:p>
    <w:bookmarkEnd w:id="202"/>
    <w:bookmarkStart w:id="204" w:name="nmar"/>
    <w:p>
      <w:pPr>
        <w:pStyle w:val="Heading4"/>
      </w:pP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12.3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2.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203"/>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12.3: Patrón de respuesta MNAR</w:t>
      </w:r>
    </w:p>
    <w:bookmarkEnd w:id="204"/>
    <w:bookmarkStart w:id="205" w:name="X0d652247a596744ce0bc7de6d7aa4d5537fea52"/>
    <w:p>
      <w:pPr>
        <w:pStyle w:val="Heading3"/>
      </w:pPr>
      <w:r>
        <w:rPr>
          <w:rStyle w:val="SectionNumber"/>
        </w:rPr>
        <w:t xml:space="preserve">12.2.1</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205"/>
    <w:bookmarkStart w:id="206" w:name="Xb7a822a86899f2cd9449d434737fc101ff0b070"/>
    <w:p>
      <w:pPr>
        <w:pStyle w:val="Heading3"/>
      </w:pPr>
      <w:r>
        <w:rPr>
          <w:rStyle w:val="SectionNumber"/>
        </w:rPr>
        <w:t xml:space="preserve">12.2.2</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6"/>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6"/>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6"/>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6"/>
    <w:bookmarkStart w:id="216" w:name="posibles-soluciones"/>
    <w:p>
      <w:pPr>
        <w:pStyle w:val="Heading3"/>
      </w:pPr>
      <w:r>
        <w:rPr>
          <w:rStyle w:val="SectionNumber"/>
        </w:rPr>
        <w:t xml:space="preserve">12.2.3</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87"/>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87"/>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87"/>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87"/>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12.4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88"/>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88"/>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r>
          <m:rPr>
            <m:sty m:val="p"/>
          </m:rPr>
          <m:t>(</m:t>
        </m:r>
        <m:r>
          <m:t>s</m:t>
        </m:r>
        <m:r>
          <m:rPr>
            <m:sty m:val="p"/>
          </m:rPr>
          <m:t>)</m:t>
        </m:r>
        <m:r>
          <m:rPr>
            <m:sty m:val="p"/>
          </m:rPr>
          <m:t>=</m:t>
        </m:r>
        <m:r>
          <m:t>14</m:t>
        </m:r>
      </m:oMath>
      <w:r>
        <w:t xml:space="preserve">.</w:t>
      </w:r>
    </w:p>
    <w:p>
      <w:pPr>
        <w:numPr>
          <w:ilvl w:val="0"/>
          <w:numId w:val="1088"/>
        </w:numPr>
        <w:pStyle w:val="Compact"/>
      </w:pPr>
      <w:r>
        <w:t xml:space="preserve">El número de respondientes efectivos en la primera variable es</w:t>
      </w:r>
      <w:r>
        <w:t xml:space="preserve"> </w:t>
      </w:r>
      <m:oMath>
        <m:r>
          <m:rPr>
            <m:sty m:val="p"/>
          </m:rPr>
          <m:t>#</m:t>
        </m:r>
        <m:r>
          <m:rPr>
            <m:sty m:val="p"/>
          </m:rPr>
          <m:t>(</m:t>
        </m:r>
        <m:sSub>
          <m:e>
            <m:r>
              <m:t>r</m:t>
            </m:r>
          </m:e>
          <m:sub>
            <m:r>
              <m:t>1</m:t>
            </m:r>
          </m:sub>
        </m:sSub>
        <m:r>
          <m:rPr>
            <m:sty m:val="p"/>
          </m:rPr>
          <m:t>)</m:t>
        </m:r>
        <m:r>
          <m:rPr>
            <m:sty m:val="p"/>
          </m:rPr>
          <m:t>=</m:t>
        </m:r>
        <m:r>
          <m:t>10</m:t>
        </m:r>
      </m:oMath>
      <w:r>
        <w:t xml:space="preserve">, en la segunda variable es</w:t>
      </w:r>
      <w:r>
        <w:t xml:space="preserve"> </w:t>
      </w:r>
      <m:oMath>
        <m:r>
          <m:rPr>
            <m:sty m:val="p"/>
          </m:rPr>
          <m:t>#</m:t>
        </m:r>
        <m:r>
          <m:rPr>
            <m:sty m:val="p"/>
          </m:rPr>
          <m:t>(</m:t>
        </m:r>
        <m:sSub>
          <m:e>
            <m:r>
              <m:t>r</m:t>
            </m:r>
          </m:e>
          <m:sub>
            <m:r>
              <m:t>2</m:t>
            </m:r>
          </m:sub>
        </m:sSub>
        <m:r>
          <m:rPr>
            <m:sty m:val="p"/>
          </m:rPr>
          <m:t>)</m:t>
        </m:r>
        <m:r>
          <m:rPr>
            <m:sty m:val="p"/>
          </m:rPr>
          <m:t>=</m:t>
        </m:r>
        <m:r>
          <m:t>9</m:t>
        </m:r>
      </m:oMath>
      <w:r>
        <w:t xml:space="preserve">, y así sucesivamente hasta notar que el número de respondientes efectivos en la última variable de la base de datos es de</w:t>
      </w:r>
      <w:r>
        <w:t xml:space="preserve"> </w:t>
      </w:r>
      <m:oMath>
        <m:r>
          <m:rPr>
            <m:sty m:val="p"/>
          </m:rPr>
          <m:t>#</m:t>
        </m:r>
        <m:r>
          <m:rPr>
            <m:sty m:val="p"/>
          </m:rPr>
          <m:t>(</m:t>
        </m:r>
        <m:sSub>
          <m:e>
            <m:r>
              <m:t>r</m:t>
            </m:r>
          </m:e>
          <m:sub>
            <m:r>
              <m:t>8</m:t>
            </m:r>
          </m:sub>
        </m:sSub>
        <m:r>
          <m:rPr>
            <m:sty m:val="p"/>
          </m:rPr>
          <m:t>)</m:t>
        </m:r>
        <m:r>
          <m:rPr>
            <m:sty m:val="p"/>
          </m:rPr>
          <m:t>=</m:t>
        </m:r>
        <m:r>
          <m:t>8</m:t>
        </m:r>
      </m:oMath>
      <w:r>
        <w:t xml:space="preserve">.</w:t>
      </w:r>
    </w:p>
    <w:p>
      <w:pPr>
        <w:pStyle w:val="CaptionedFigure"/>
      </w:pPr>
      <w:r>
        <w:drawing>
          <wp:inline>
            <wp:extent cx="5334000" cy="4006297"/>
            <wp:effectExtent b="0" l="0" r="0" t="0"/>
            <wp:docPr descr="Figura 12.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7"/>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12.4: Un conjunto de datos después del proceso de observación.</w:t>
      </w:r>
    </w:p>
    <w:bookmarkStart w:id="209" w:name="imputación-total"/>
    <w:p>
      <w:pPr>
        <w:pStyle w:val="Heading4"/>
      </w:pP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12.5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2.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8"/>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12.5: Imputación total: todas las unidades que no respondieron son imputadas (las celdas en gris indican los valores que fueron imputados).</w:t>
      </w:r>
    </w:p>
    <w:bookmarkEnd w:id="209"/>
    <w:bookmarkStart w:id="211" w:name="ponderación-total"/>
    <w:p>
      <w:pPr>
        <w:pStyle w:val="Heading4"/>
      </w:pP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r>
              <m:rPr>
                <m:sty m:val="p"/>
              </m:rPr>
              <m:t>(</m:t>
            </m:r>
            <m:r>
              <m:t>i</m:t>
            </m:r>
            <m:r>
              <m:rPr>
                <m:sty m:val="p"/>
              </m:rPr>
              <m:t>)</m:t>
            </m:r>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12.6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r>
              <m:rPr>
                <m:sty m:val="p"/>
              </m:rPr>
              <m:t>(</m:t>
            </m:r>
            <m:r>
              <m:t>1</m:t>
            </m:r>
            <m:r>
              <m:rPr>
                <m:sty m:val="p"/>
              </m:rPr>
              <m:t>)</m:t>
            </m:r>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r>
              <m:rPr>
                <m:sty m:val="p"/>
              </m:rPr>
              <m:t>(</m:t>
            </m:r>
            <m:r>
              <m:t>2</m:t>
            </m:r>
            <m:r>
              <m:rPr>
                <m:sty m:val="p"/>
              </m:rPr>
              <m:t>)</m:t>
            </m:r>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r>
              <m:rPr>
                <m:sty m:val="p"/>
              </m:rPr>
              <m:t>(</m:t>
            </m:r>
            <m:r>
              <m:t>1</m:t>
            </m:r>
            <m:r>
              <m:rPr>
                <m:sty m:val="p"/>
              </m:rPr>
              <m:t>)</m:t>
            </m:r>
          </m:sup>
        </m:sSubSup>
        <m:r>
          <m:rPr>
            <m:sty m:val="p"/>
          </m:rPr>
          <m:t>≠</m:t>
        </m:r>
        <m:sSubSup>
          <m:e>
            <m:r>
              <m:t>w</m:t>
            </m:r>
          </m:e>
          <m:sub>
            <m:r>
              <m:t>k</m:t>
            </m:r>
          </m:sub>
          <m:sup>
            <m:r>
              <m:rPr>
                <m:sty m:val="p"/>
              </m:rPr>
              <m:t>(</m:t>
            </m:r>
            <m:r>
              <m:t>2</m:t>
            </m:r>
            <m:r>
              <m:rPr>
                <m:sty m:val="p"/>
              </m:rPr>
              <m:t>)</m:t>
            </m:r>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2.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10"/>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12.6: Ponderación total: cada variable tendrá un conjunto de pesos diferente. No se utiliza ningún método de imputación.</w:t>
      </w:r>
    </w:p>
    <w:bookmarkEnd w:id="211"/>
    <w:bookmarkStart w:id="213" w:name="eliminación-total"/>
    <w:p>
      <w:pPr>
        <w:pStyle w:val="Heading4"/>
      </w:pP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12.7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2.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12"/>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12.7: Enfoque de eliminación: únicamente se consideran las unidades que respondedieron a todas las varaibles.</w:t>
      </w:r>
    </w:p>
    <w:bookmarkEnd w:id="213"/>
    <w:bookmarkStart w:id="215" w:name="enfoque-combinado"/>
    <w:p>
      <w:pPr>
        <w:pStyle w:val="Heading4"/>
      </w:pP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12.8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2.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14"/>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12.8: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15"/>
    <w:bookmarkEnd w:id="216"/>
    <w:bookmarkEnd w:id="217"/>
    <w:bookmarkEnd w:id="218"/>
    <w:bookmarkStart w:id="229" w:name="ausencia-de-respuesta-de-unidad"/>
    <w:p>
      <w:pPr>
        <w:pStyle w:val="Heading1"/>
      </w:pPr>
      <w:r>
        <w:rPr>
          <w:rStyle w:val="SectionNumber"/>
        </w:rPr>
        <w:t xml:space="preserve">13</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19" w:name="sesgo-sobre-los-estimadores"/>
    <w:p>
      <w:pPr>
        <w:pStyle w:val="Heading2"/>
      </w:pPr>
      <w:r>
        <w:rPr>
          <w:rStyle w:val="SectionNumber"/>
        </w:rPr>
        <w:t xml:space="preserve">13.1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r>
                <m:rPr>
                  <m:sty m:val="p"/>
                </m:rPr>
                <m:t>(</m:t>
              </m:r>
            </m:e>
          </m:nary>
          <m:sSub>
            <m:e>
              <m:r>
                <m:t>y</m:t>
              </m:r>
            </m:e>
            <m:sub>
              <m:r>
                <m:t>k</m:t>
              </m:r>
            </m:sub>
          </m:sSub>
          <m:r>
            <m:rPr>
              <m:sty m:val="p"/>
            </m:rPr>
            <m:t>−</m:t>
          </m:r>
          <m:sSub>
            <m:e>
              <m:acc>
                <m:accPr>
                  <m:chr m:val="‾"/>
                </m:accPr>
                <m:e>
                  <m:r>
                    <m:t>y</m:t>
                  </m:r>
                </m:e>
              </m:acc>
            </m:e>
            <m:sub>
              <m:r>
                <m:t>U</m:t>
              </m:r>
            </m:sub>
          </m:sSub>
          <m:r>
            <m:rPr>
              <m:sty m:val="p"/>
            </m:rPr>
            <m:t>)</m:t>
          </m:r>
          <m:r>
            <m:rPr>
              <m:sty m:val="p"/>
            </m:rPr>
            <m:t>(</m:t>
          </m:r>
          <m:sSub>
            <m:e>
              <m:r>
                <m:t>ϕ</m:t>
              </m:r>
            </m:e>
            <m:sub>
              <m:r>
                <m:t>k</m:t>
              </m:r>
            </m:sub>
          </m:sSub>
          <m:r>
            <m:rPr>
              <m:sty m:val="p"/>
            </m:rPr>
            <m:t>−</m:t>
          </m:r>
          <m:acc>
            <m:accPr>
              <m:chr m:val="‾"/>
            </m:accPr>
            <m:e>
              <m:r>
                <m:t>ϕ</m:t>
              </m:r>
            </m:e>
          </m:acc>
          <m:r>
            <m:rPr>
              <m:sty m:val="p"/>
            </m:rPr>
            <m:t>)</m:t>
          </m:r>
          <m:r>
            <m:rPr>
              <m:sty m:val="p"/>
            </m:rPr>
            <m:t>=</m:t>
          </m:r>
          <m:f>
            <m:fPr>
              <m:type m:val="bar"/>
            </m:fPr>
            <m:num>
              <m:r>
                <m:t>C</m:t>
              </m:r>
              <m:r>
                <m:t>o</m:t>
              </m:r>
              <m:r>
                <m:t>v</m:t>
              </m:r>
              <m:d>
                <m:dPr>
                  <m:begChr m:val="("/>
                  <m:end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grow/>
                </m:dPr>
                <m:e>
                  <m:r>
                    <m:t>Y</m:t>
                  </m:r>
                  <m:r>
                    <m:rPr>
                      <m:sty m:val="p"/>
                    </m:rPr>
                    <m:t>,</m:t>
                  </m:r>
                  <m:r>
                    <m:t>ϕ</m:t>
                  </m:r>
                </m:e>
              </m:d>
              <m:r>
                <m:t>S</m:t>
              </m:r>
              <m:d>
                <m:dPr>
                  <m:begChr m:val="("/>
                  <m:endChr m:val=")"/>
                  <m:grow/>
                </m:dPr>
                <m:e>
                  <m:r>
                    <m:t>Y</m:t>
                  </m:r>
                </m:e>
              </m:d>
              <m:r>
                <m:t>S</m:t>
              </m:r>
              <m:d>
                <m:dPr>
                  <m:begChr m:val="("/>
                  <m:end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r>
          <m:rPr>
            <m:sty m:val="p"/>
          </m:rPr>
          <m:t>[</m:t>
        </m:r>
        <m:r>
          <m:rPr>
            <m:sty m:val="p"/>
          </m:rPr>
          <m:t>−</m:t>
        </m:r>
        <m:r>
          <m:t>1</m:t>
        </m:r>
        <m:r>
          <m:rPr>
            <m:sty m:val="p"/>
          </m:rPr>
          <m:t>,</m:t>
        </m:r>
        <m:r>
          <m:t>1</m:t>
        </m:r>
        <m:r>
          <m:rPr>
            <m:sty m:val="p"/>
          </m:rPr>
          <m:t>]</m:t>
        </m:r>
      </m:oMath>
      <w:r>
        <w:t xml:space="preserve">, el valor máximo del sesgo absoluto será igual a</w:t>
      </w:r>
    </w:p>
    <w:p>
      <w:pPr>
        <w:pStyle w:val="BodyText"/>
      </w:pPr>
      <m:oMathPara>
        <m:oMathParaPr>
          <m:jc m:val="center"/>
        </m:oMathParaPr>
        <m:oMath>
          <m:r>
            <m:rPr>
              <m:sty m:val="p"/>
            </m:rPr>
            <m:t>|</m:t>
          </m:r>
          <m:r>
            <m:t>B</m:t>
          </m:r>
          <m:d>
            <m:dPr>
              <m:begChr m:val="("/>
              <m:endChr m:val=")"/>
              <m:grow/>
            </m:dPr>
            <m:e>
              <m:sSub>
                <m:e>
                  <m:acc>
                    <m:accPr>
                      <m:chr m:val="̃"/>
                    </m:accPr>
                    <m:e>
                      <m:r>
                        <m:t>y</m:t>
                      </m:r>
                    </m:e>
                  </m:acc>
                </m:e>
                <m:sub>
                  <m:r>
                    <m:t>s</m:t>
                  </m:r>
                </m:sub>
              </m:sSub>
            </m:e>
          </m:d>
          <m:r>
            <m:rPr>
              <m:sty m:val="p"/>
            </m:rPr>
            <m:t>|</m:t>
          </m:r>
          <m:r>
            <m:rPr>
              <m:sty m:val="p"/>
            </m:rPr>
            <m:t>≤</m:t>
          </m:r>
          <m:f>
            <m:fPr>
              <m:type m:val="bar"/>
            </m:fPr>
            <m:num>
              <m:r>
                <m:t>S</m:t>
              </m:r>
              <m:d>
                <m:dPr>
                  <m:begChr m:val="("/>
                  <m:endChr m:val=")"/>
                  <m:grow/>
                </m:dPr>
                <m:e>
                  <m:r>
                    <m:t>ϕ</m:t>
                  </m:r>
                </m:e>
              </m:d>
              <m:r>
                <m:t>S</m:t>
              </m:r>
              <m:d>
                <m:dPr>
                  <m:begChr m:val="("/>
                  <m:endChr m:val=")"/>
                  <m:grow/>
                </m:dPr>
                <m:e>
                  <m:r>
                    <m:t>y</m:t>
                  </m:r>
                </m:e>
              </m:d>
            </m:num>
            <m:den>
              <m:acc>
                <m:accPr>
                  <m:chr m:val="‾"/>
                </m:accPr>
                <m:e>
                  <m:r>
                    <m:t>ϕ</m:t>
                  </m:r>
                </m:e>
              </m:acc>
            </m:den>
          </m:f>
          <m:r>
            <m:rPr>
              <m:sty m:val="p"/>
            </m:rPr>
            <m:t>=</m:t>
          </m:r>
          <m:f>
            <m:fPr>
              <m:type m:val="bar"/>
            </m:fPr>
            <m:num>
              <m:d>
                <m:dPr>
                  <m:begChr m:val="("/>
                  <m:endChr m:val=")"/>
                  <m:grow/>
                </m:dPr>
                <m:e>
                  <m:r>
                    <m:t>1</m:t>
                  </m:r>
                  <m:r>
                    <m:rPr>
                      <m:sty m:val="p"/>
                    </m:rPr>
                    <m:t>−</m:t>
                  </m:r>
                  <m:r>
                    <m:t>R</m:t>
                  </m:r>
                  <m:d>
                    <m:dPr>
                      <m:begChr m:val="("/>
                      <m:endChr m:val=")"/>
                      <m:grow/>
                    </m:dPr>
                    <m:e>
                      <m:r>
                        <m:t>ϕ</m:t>
                      </m:r>
                    </m:e>
                  </m:d>
                </m:e>
              </m:d>
              <m:r>
                <m:t>S</m:t>
              </m:r>
              <m:d>
                <m:dPr>
                  <m:begChr m:val="("/>
                  <m:end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hyperlink w:anchor="ref-KaltonFloresCervantes_2003">
        <w:r>
          <w:rPr>
            <w:rStyle w:val="Hyperlink"/>
          </w:rPr>
          <w:t xml:space="preserve">Graham Kalton y Flores-Cervantes</w:t>
        </w:r>
      </w:hyperlink>
      <w:r>
        <w:t xml:space="preserve"> </w:t>
      </w:r>
      <w:r>
        <w:t xml:space="preserve">(</w:t>
      </w:r>
      <w:hyperlink w:anchor="ref-KaltonFloresCervantes_2003">
        <w:r>
          <w:rPr>
            <w:rStyle w:val="Hyperlink"/>
          </w:rPr>
          <w:t xml:space="preserve">2003</w:t>
        </w:r>
      </w:hyperlink>
      <w:r>
        <w:t xml:space="preserve">)</w:t>
      </w:r>
      <w:r>
        <w:t xml:space="preserve"> </w:t>
      </w:r>
      <w:r>
        <w:t xml:space="preserve">y de</w:t>
      </w:r>
      <w:r>
        <w:t xml:space="preserve"> </w:t>
      </w:r>
      <w:hyperlink w:anchor="ref-Sarndal_2011">
        <w:r>
          <w:rPr>
            <w:rStyle w:val="Hyperlink"/>
          </w:rPr>
          <w:t xml:space="preserve">Sarndal</w:t>
        </w:r>
      </w:hyperlink>
      <w:r>
        <w:t xml:space="preserve"> </w:t>
      </w:r>
      <w:r>
        <w:t xml:space="preserve">(</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r>
              <m:rPr>
                <m:sty m:val="p"/>
              </m:rPr>
              <m:t>(</m:t>
            </m:r>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r>
              <m:rPr>
                <m:sty m:val="p"/>
              </m:rPr>
              <m:t>)</m:t>
            </m:r>
          </m:num>
          <m:den>
            <m:r>
              <m:t>N</m:t>
            </m:r>
          </m:den>
        </m:f>
      </m:oMath>
      <w:r>
        <w:t xml:space="preserve">. Este indicador se sugiere como una posible herramienta para comparar potenciales variables de calibración, de tal forma que cuando el valor de</w:t>
      </w:r>
      <w:r>
        <w:t xml:space="preserve"> </w:t>
      </w:r>
      <m:oMath>
        <m:r>
          <m:rPr>
            <m:sty m:val="p"/>
          </m:rPr>
          <m:t>|</m:t>
        </m:r>
        <m:sSub>
          <m:e>
            <m:r>
              <m:t>Δ</m:t>
            </m:r>
          </m:e>
          <m:sub>
            <m:r>
              <m:t>A</m:t>
            </m:r>
          </m:sub>
        </m:sSub>
        <m:r>
          <m:rPr>
            <m:sty m:val="p"/>
          </m:rPr>
          <m:t>|</m:t>
        </m:r>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r>
          <m:rPr>
            <m:sty m:val="p"/>
          </m:rPr>
          <m:t>(</m:t>
        </m:r>
        <m:r>
          <m:t>y</m:t>
        </m:r>
        <m:r>
          <m:rPr>
            <m:sty m:val="p"/>
          </m:rPr>
          <m:t>,</m:t>
        </m:r>
        <m:sSub>
          <m:e>
            <m:r>
              <m:t>x</m:t>
            </m:r>
          </m:e>
          <m:sub>
            <m:r>
              <m:t>j</m:t>
            </m:r>
          </m:sub>
        </m:sSub>
        <m:r>
          <m:rPr>
            <m:sty m:val="p"/>
          </m:rPr>
          <m:t>)</m:t>
        </m:r>
      </m:oMath>
      <w:r>
        <w:t xml:space="preserve">.</w:t>
      </w:r>
    </w:p>
    <w:bookmarkEnd w:id="219"/>
    <w:bookmarkStart w:id="225" w:name="soluciones"/>
    <w:p>
      <w:pPr>
        <w:pStyle w:val="Heading2"/>
      </w:pPr>
      <w:r>
        <w:rPr>
          <w:rStyle w:val="SectionNumber"/>
        </w:rPr>
        <w:t xml:space="preserve">13.2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20" w:name="propensity-score"/>
    <w:p>
      <w:pPr>
        <w:pStyle w:val="Heading3"/>
      </w:pPr>
      <w:r>
        <w:rPr>
          <w:rStyle w:val="SectionNumber"/>
        </w:rPr>
        <w:t xml:space="preserve">13.2.1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r>
          <m:rPr>
            <m:sty m:val="p"/>
          </m:rPr>
          <m:t>(</m:t>
        </m:r>
        <m:sSub>
          <m:e>
            <m:r>
              <m:rPr>
                <m:sty m:val="b"/>
              </m:rPr>
              <m:t>x</m:t>
            </m:r>
          </m:e>
          <m:sub>
            <m:r>
              <m:t>k</m:t>
            </m:r>
          </m:sub>
        </m:sSub>
        <m:r>
          <m:rPr>
            <m:sty m:val="p"/>
          </m:rPr>
          <m:t>,</m:t>
        </m:r>
        <m:r>
          <m:rPr>
            <m:sty m:val="b"/>
          </m:rPr>
          <m:t>β</m:t>
        </m:r>
        <m:r>
          <m:rPr>
            <m:sty m:val="p"/>
          </m:rPr>
          <m:t>)</m:t>
        </m:r>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r>
          <m:rPr>
            <m:sty m:val="p"/>
          </m:rPr>
          <m:t>(</m:t>
        </m:r>
        <m:sSub>
          <m:e>
            <m:r>
              <m:rPr>
                <m:sty m:val="b"/>
              </m:rPr>
              <m:t>x</m:t>
            </m:r>
          </m:e>
          <m:sub>
            <m:r>
              <m:t>k</m:t>
            </m:r>
          </m:sub>
        </m:sSub>
        <m:r>
          <m:rPr>
            <m:sty m:val="p"/>
          </m:rPr>
          <m:t>,</m:t>
        </m:r>
        <m:acc>
          <m:accPr>
            <m:chr m:val="̂"/>
          </m:accPr>
          <m:e>
            <m:r>
              <m:rPr>
                <m:sty m:val="b"/>
              </m:rPr>
              <m:t>β</m:t>
            </m:r>
          </m:e>
        </m:acc>
        <m:r>
          <m:rPr>
            <m:sty m:val="p"/>
          </m:rPr>
          <m:t>)</m:t>
        </m:r>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r>
                  <m:rPr>
                    <m:sty m:val="p"/>
                  </m:rPr>
                  <m:t>(</m:t>
                </m:r>
                <m:sSub>
                  <m:e>
                    <m:acc>
                      <m:accPr>
                        <m:chr m:val="̂"/>
                      </m:accPr>
                      <m:e>
                        <m:r>
                          <m:t>t</m:t>
                        </m:r>
                      </m:e>
                    </m:acc>
                  </m:e>
                  <m:sub>
                    <m:r>
                      <m:t>y</m:t>
                    </m:r>
                  </m:sub>
                </m:sSub>
                <m:r>
                  <m:rPr>
                    <m:sty m:val="p"/>
                  </m:rPr>
                  <m:t>)</m:t>
                </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grow/>
                  </m:dPr>
                  <m:e>
                    <m:r>
                      <m:t>E</m:t>
                    </m:r>
                    <m:d>
                      <m:dPr>
                        <m:begChr m:val="("/>
                        <m:end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grow/>
                  </m:dPr>
                  <m:e>
                    <m:sSub>
                      <m:e>
                        <m:r>
                          <m:t>I</m:t>
                        </m:r>
                      </m:e>
                      <m:sub>
                        <m:r>
                          <m:t>k</m:t>
                        </m:r>
                      </m:sub>
                    </m:sSub>
                  </m:e>
                </m:d>
                <m:r>
                  <m:t>E</m:t>
                </m:r>
                <m:d>
                  <m:dPr>
                    <m:begChr m:val="("/>
                    <m:end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r>
            <m:rPr>
              <m:sty m:val="p"/>
            </m:rPr>
            <m:t>(</m:t>
          </m:r>
          <m:sSub>
            <m:e>
              <m:r>
                <m:t>I</m:t>
              </m:r>
            </m:e>
            <m:sub>
              <m:r>
                <m:t>k</m:t>
              </m:r>
            </m:sub>
          </m:sSub>
          <m:sSub>
            <m:e>
              <m:r>
                <m:t>D</m:t>
              </m:r>
            </m:e>
            <m:sub>
              <m:r>
                <m:t>k</m:t>
              </m:r>
            </m:sub>
          </m:sSub>
          <m:r>
            <m:rPr>
              <m:sty m:val="p"/>
            </m:rPr>
            <m:t>)</m:t>
          </m:r>
          <m:r>
            <m:rPr>
              <m:sty m:val="p"/>
            </m:rPr>
            <m:t>=</m:t>
          </m:r>
          <m:r>
            <m:t>E</m:t>
          </m:r>
          <m:d>
            <m:dPr>
              <m:begChr m:val="("/>
              <m:endChr m:val=")"/>
              <m:grow/>
            </m:dPr>
            <m:e>
              <m:r>
                <m:t>E</m:t>
              </m:r>
              <m:r>
                <m:rPr>
                  <m:sty m:val="p"/>
                </m:rPr>
                <m:t>(</m:t>
              </m:r>
              <m:sSub>
                <m:e>
                  <m:r>
                    <m:t>I</m:t>
                  </m:r>
                </m:e>
                <m:sub>
                  <m:r>
                    <m:t>k</m:t>
                  </m:r>
                </m:sub>
              </m:sSub>
              <m:sSub>
                <m:e>
                  <m:r>
                    <m:t>D</m:t>
                  </m:r>
                </m:e>
                <m:sub>
                  <m:r>
                    <m:t>k</m:t>
                  </m:r>
                </m:sub>
              </m:sSub>
              <m:r>
                <m:rPr>
                  <m:sty m:val="p"/>
                </m:rPr>
                <m:t>|</m:t>
              </m:r>
              <m:sSub>
                <m:e>
                  <m:r>
                    <m:t>I</m:t>
                  </m:r>
                </m:e>
                <m:sub>
                  <m:r>
                    <m:t>k</m:t>
                  </m:r>
                </m:sub>
              </m:sSub>
              <m:r>
                <m:rPr>
                  <m:sty m:val="p"/>
                </m:rPr>
                <m:t>)</m:t>
              </m:r>
            </m:e>
          </m:d>
          <m:r>
            <m:rPr>
              <m:sty m:val="p"/>
            </m:rPr>
            <m:t>=</m:t>
          </m:r>
          <m:r>
            <m:t>E</m:t>
          </m:r>
          <m:r>
            <m:rPr>
              <m:sty m:val="p"/>
            </m:rPr>
            <m:t>(</m:t>
          </m:r>
          <m:sSub>
            <m:e>
              <m:r>
                <m:t>I</m:t>
              </m:r>
            </m:e>
            <m:sub>
              <m:r>
                <m:t>k</m:t>
              </m:r>
            </m:sub>
          </m:sSub>
          <m:r>
            <m:rPr>
              <m:sty m:val="p"/>
            </m:rPr>
            <m:t>)</m:t>
          </m:r>
          <m:r>
            <m:t>E</m:t>
          </m:r>
          <m:r>
            <m:rPr>
              <m:sty m:val="p"/>
            </m:rPr>
            <m:t>(</m:t>
          </m:r>
          <m:sSub>
            <m:e>
              <m:r>
                <m:t>D</m:t>
              </m:r>
            </m:e>
            <m:sub>
              <m:r>
                <m:t>k</m:t>
              </m:r>
            </m:sub>
          </m:sSub>
          <m:r>
            <m:rPr>
              <m:sty m:val="p"/>
            </m:rPr>
            <m:t>|</m:t>
          </m:r>
          <m:sSub>
            <m:e>
              <m:r>
                <m:t>I</m:t>
              </m:r>
            </m:e>
            <m:sub>
              <m:r>
                <m:t>k</m:t>
              </m:r>
            </m:sub>
          </m:sSub>
          <m:r>
            <m:rPr>
              <m:sty m:val="p"/>
            </m:rPr>
            <m:t>)</m:t>
          </m:r>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w:t>
      </w:r>
    </w:p>
    <w:bookmarkEnd w:id="220"/>
    <w:bookmarkStart w:id="224" w:name="calibración"/>
    <w:p>
      <w:pPr>
        <w:pStyle w:val="Heading3"/>
      </w:pPr>
      <w:r>
        <w:rPr>
          <w:rStyle w:val="SectionNumber"/>
        </w:rPr>
        <w:t xml:space="preserve">13.2.2</w:t>
      </w:r>
      <w:r>
        <w:tab/>
      </w:r>
      <w:r>
        <w:t xml:space="preserve">Calibración</w:t>
      </w:r>
    </w:p>
    <w:p>
      <w:pPr>
        <w:pStyle w:val="FirstParagraph"/>
      </w:pPr>
      <w:r>
        <w:t xml:space="preserve">Como lo afirma</w:t>
      </w:r>
      <w:r>
        <w:t xml:space="preserve"> </w:t>
      </w: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89"/>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89"/>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0"/>
        </w:numPr>
        <w:pStyle w:val="Compact"/>
      </w:pPr>
      <w:r>
        <w:t xml:space="preserve">Se generó una población compuesta por individuos con diferente propensión de respuesta MCAR.</w:t>
      </w:r>
    </w:p>
    <w:p>
      <w:pPr>
        <w:numPr>
          <w:ilvl w:val="0"/>
          <w:numId w:val="1090"/>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13.1</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3.1: Estimaciones de Horvtiz-Thompson y de calibración." title="" id="1" name="Picture"/>
            <a:graphic>
              <a:graphicData uri="http://schemas.openxmlformats.org/drawingml/2006/picture">
                <pic:pic>
                  <pic:nvPicPr>
                    <pic:cNvPr descr="Pics/c9.png" id="0" name="Picture"/>
                    <pic:cNvPicPr>
                      <a:picLocks noChangeArrowheads="1" noChangeAspect="1"/>
                    </pic:cNvPicPr>
                  </pic:nvPicPr>
                  <pic:blipFill>
                    <a:blip r:embed="rId221"/>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13.1: Estimaciones de Horvtiz-Thompson y de calibración.</w:t>
      </w:r>
    </w:p>
    <w:p>
      <w:pPr>
        <w:pStyle w:val="BodyText"/>
      </w:pPr>
      <w:r>
        <w:t xml:space="preserve">En conjunto con la gráfica anterior, la figura</w:t>
      </w:r>
      <w:r>
        <w:t xml:space="preserve"> </w:t>
      </w:r>
      <w:r>
        <w:t xml:space="preserve">13.2</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3.2: Distribuciones del estimador de Horvtiz-Thompson y del estimador de calibración" title="" id="1" name="Picture"/>
            <a:graphic>
              <a:graphicData uri="http://schemas.openxmlformats.org/drawingml/2006/picture">
                <pic:pic>
                  <pic:nvPicPr>
                    <pic:cNvPr descr="Pics/c10.png" id="0" name="Picture"/>
                    <pic:cNvPicPr>
                      <a:picLocks noChangeArrowheads="1" noChangeAspect="1"/>
                    </pic:cNvPicPr>
                  </pic:nvPicPr>
                  <pic:blipFill>
                    <a:blip r:embed="rId222"/>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13.2: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1"/>
        </w:numPr>
        <w:pStyle w:val="Compact"/>
      </w:pPr>
      <w:r>
        <w:t xml:space="preserve">Ser capaces de explicar la variación de la probabilidad de respuesta.</w:t>
      </w:r>
    </w:p>
    <w:p>
      <w:pPr>
        <w:numPr>
          <w:ilvl w:val="0"/>
          <w:numId w:val="1091"/>
        </w:numPr>
        <w:pStyle w:val="Compact"/>
      </w:pPr>
      <w:r>
        <w:t xml:space="preserve">Estar correlacionadas con las variables de interés.</w:t>
      </w:r>
    </w:p>
    <w:p>
      <w:pPr>
        <w:numPr>
          <w:ilvl w:val="0"/>
          <w:numId w:val="1091"/>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13.3</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3.3: Distribuciones del estimador de Horvtiz-Thompson y de dos estimadores de calibración" title="" id="1" name="Picture"/>
            <a:graphic>
              <a:graphicData uri="http://schemas.openxmlformats.org/drawingml/2006/picture">
                <pic:pic>
                  <pic:nvPicPr>
                    <pic:cNvPr descr="Pics/c12.png" id="0" name="Picture"/>
                    <pic:cNvPicPr>
                      <a:picLocks noChangeArrowheads="1" noChangeAspect="1"/>
                    </pic:cNvPicPr>
                  </pic:nvPicPr>
                  <pic:blipFill>
                    <a:blip r:embed="rId223"/>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13.3: Distribuciones del estimador de Horvtiz-Thompson y de dos estimadores de calibración</w:t>
      </w:r>
    </w:p>
    <w:bookmarkEnd w:id="224"/>
    <w:bookmarkEnd w:id="225"/>
    <w:bookmarkStart w:id="228" w:name="la-pandemia-por-covid-19"/>
    <w:p>
      <w:pPr>
        <w:pStyle w:val="Heading2"/>
      </w:pPr>
      <w:r>
        <w:rPr>
          <w:rStyle w:val="SectionNumber"/>
        </w:rPr>
        <w:t xml:space="preserve">13.3</w:t>
      </w:r>
      <w:r>
        <w:tab/>
      </w:r>
      <w:r>
        <w:t xml:space="preserve">La pandemia por COVID-19</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2"/>
        </w:numPr>
        <w:pStyle w:val="Compact"/>
      </w:pPr>
      <w:r>
        <w:t xml:space="preserve">No todos los hogares seleccionados de forma probabilística proveyeron su información de contacto telefónico.</w:t>
      </w:r>
    </w:p>
    <w:p>
      <w:pPr>
        <w:numPr>
          <w:ilvl w:val="0"/>
          <w:numId w:val="1092"/>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13.4</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3.4: Distribuciones del estimador de Horvtiz-Thompson en tres escenarios de interés." title="" id="1" name="Picture"/>
            <a:graphic>
              <a:graphicData uri="http://schemas.openxmlformats.org/drawingml/2006/picture">
                <pic:pic>
                  <pic:nvPicPr>
                    <pic:cNvPr descr="Pics/calnr1.png" id="0" name="Picture"/>
                    <pic:cNvPicPr>
                      <a:picLocks noChangeArrowheads="1" noChangeAspect="1"/>
                    </pic:cNvPicPr>
                  </pic:nvPicPr>
                  <pic:blipFill>
                    <a:blip r:embed="rId226"/>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13.4: Distribuciones del estimador de Horvtiz-Thompson en tres escenarios de interés.</w:t>
      </w:r>
    </w:p>
    <w:p>
      <w:pPr>
        <w:pStyle w:val="BodyText"/>
      </w:pPr>
      <w:r>
        <w:t xml:space="preserve">La figura</w:t>
      </w:r>
      <w:r>
        <w:t xml:space="preserve"> </w:t>
      </w:r>
      <w:r>
        <w:t xml:space="preserve">13.5</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3.5: Distribuciones del estimador de Horvtiz-Thompson y de dos estimadores ajustados." title="" id="1" name="Picture"/>
            <a:graphic>
              <a:graphicData uri="http://schemas.openxmlformats.org/drawingml/2006/picture">
                <pic:pic>
                  <pic:nvPicPr>
                    <pic:cNvPr descr="Pics/calnr2.png" id="0" name="Picture"/>
                    <pic:cNvPicPr>
                      <a:picLocks noChangeArrowheads="1" noChangeAspect="1"/>
                    </pic:cNvPicPr>
                  </pic:nvPicPr>
                  <pic:blipFill>
                    <a:blip r:embed="rId227"/>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13.5: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hyperlink w:anchor="ref-CEPAL_sesgos2020">
        <w:r>
          <w:rPr>
            <w:rStyle w:val="Hyperlink"/>
          </w:rPr>
          <w:t xml:space="preserve">CEPAL</w:t>
        </w:r>
      </w:hyperlink>
      <w:r>
        <w:t xml:space="preserve"> </w:t>
      </w:r>
      <w:r>
        <w:t xml:space="preserve">(</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3"/>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3"/>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End w:id="228"/>
    <w:bookmarkEnd w:id="229"/>
    <w:bookmarkStart w:id="250" w:name="ausencia-de-respuesta-por-registro"/>
    <w:p>
      <w:pPr>
        <w:pStyle w:val="Heading1"/>
      </w:pPr>
      <w:r>
        <w:rPr>
          <w:rStyle w:val="SectionNumber"/>
        </w:rPr>
        <w:t xml:space="preserve">14</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hyperlink w:anchor="ref-VanBuuren">
        <w:r>
          <w:rPr>
            <w:rStyle w:val="Hyperlink"/>
            <w:iCs/>
            <w:i/>
          </w:rPr>
          <w:t xml:space="preserve">Flexible Imputation of Missing Data</w:t>
        </w:r>
      </w:hyperlink>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36" w:name="modelos-para-la-imputación"/>
    <w:p>
      <w:pPr>
        <w:pStyle w:val="Heading2"/>
      </w:pPr>
      <w:r>
        <w:rPr>
          <w:rStyle w:val="SectionNumber"/>
        </w:rPr>
        <w:t xml:space="preserve">14.1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094"/>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094"/>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094"/>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094"/>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30" w:name="imputación-por-regresión"/>
    <w:p>
      <w:pPr>
        <w:pStyle w:val="Heading4"/>
      </w:pP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30"/>
    <w:bookmarkStart w:id="231" w:name="imputación-de-razón"/>
    <w:p>
      <w:pPr>
        <w:pStyle w:val="Heading4"/>
      </w:pP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31"/>
    <w:bookmarkStart w:id="232" w:name="imputación-de-promedio"/>
    <w:p>
      <w:pPr>
        <w:pStyle w:val="Heading4"/>
      </w:pP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32"/>
    <w:bookmarkStart w:id="233" w:name="el-vecino-más-cercano"/>
    <w:p>
      <w:pPr>
        <w:pStyle w:val="Heading4"/>
      </w:pP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Dónde</w:t>
      </w:r>
      <w:r>
        <w:t xml:space="preserve"> </w:t>
      </w:r>
      <m:oMath>
        <m:r>
          <m:t>l</m:t>
        </m:r>
        <m:r>
          <m:rPr>
            <m:sty m:val="p"/>
          </m:rPr>
          <m:t>(</m:t>
        </m:r>
        <m:r>
          <m:t>k</m:t>
        </m:r>
        <m:r>
          <m:rPr>
            <m:sty m:val="p"/>
          </m:rPr>
          <m:t>)</m:t>
        </m:r>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r>
            <m:rPr>
              <m:sty m:val="p"/>
            </m:rPr>
            <m:t>|</m:t>
          </m:r>
          <m:sSub>
            <m:e>
              <m:r>
                <m:t>x</m:t>
              </m:r>
            </m:e>
            <m:sub>
              <m:r>
                <m:t>k</m:t>
              </m:r>
            </m:sub>
          </m:sSub>
          <m:r>
            <m:rPr>
              <m:sty m:val="p"/>
            </m:rPr>
            <m:t>−</m:t>
          </m:r>
          <m:sSub>
            <m:e>
              <m:r>
                <m:t>x</m:t>
              </m:r>
            </m:e>
            <m:sub>
              <m:r>
                <m:t>l</m:t>
              </m:r>
            </m:sub>
          </m:sSub>
          <m:r>
            <m:rPr>
              <m:sty m:val="p"/>
            </m:rPr>
            <m:t>|</m:t>
          </m:r>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grow/>
            </m:dPr>
            <m:e>
              <m:nary>
                <m:naryPr>
                  <m:chr m:val="∑"/>
                  <m:limLoc m:val="undOvr"/>
                  <m:subHide m:val="0"/>
                  <m:supHide m:val="0"/>
                </m:naryPr>
                <m:sub>
                  <m:r>
                    <m:t>j</m:t>
                  </m:r>
                  <m:r>
                    <m:rPr>
                      <m:sty m:val="p"/>
                    </m:rPr>
                    <m:t>=</m:t>
                  </m:r>
                  <m:r>
                    <m:t>1</m:t>
                  </m:r>
                </m:sub>
                <m:sup>
                  <m:r>
                    <m:t>J</m:t>
                  </m:r>
                </m:sup>
                <m:e>
                  <m:sSub>
                    <m:e>
                      <m:r>
                        <m:t>h</m:t>
                      </m:r>
                    </m:e>
                    <m:sub>
                      <m:r>
                        <m:t>j</m:t>
                      </m:r>
                    </m:sub>
                  </m:sSub>
                </m:e>
              </m:nary>
              <m:r>
                <m:rPr>
                  <m:sty m:val="p"/>
                </m:rPr>
                <m:t>(</m:t>
              </m:r>
              <m:sSub>
                <m:e>
                  <m:r>
                    <m:t>x</m:t>
                  </m:r>
                </m:e>
                <m:sub>
                  <m:r>
                    <m:t>j</m:t>
                  </m:r>
                  <m:r>
                    <m:t>k</m:t>
                  </m:r>
                </m:sub>
              </m:sSub>
              <m:r>
                <m:rPr>
                  <m:sty m:val="p"/>
                </m:rPr>
                <m:t>−</m:t>
              </m:r>
              <m:sSub>
                <m:e>
                  <m:r>
                    <m:t>x</m:t>
                  </m:r>
                </m:e>
                <m:sub>
                  <m:r>
                    <m:t>j</m:t>
                  </m:r>
                  <m:r>
                    <m:t>l</m:t>
                  </m:r>
                </m:sub>
              </m:sSub>
              <m:sSup>
                <m:e>
                  <m:r>
                    <m:rPr>
                      <m:sty m:val="p"/>
                    </m:rPr>
                    <m:t>)</m:t>
                  </m:r>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33"/>
    <w:bookmarkStart w:id="234" w:name="imputación-por-paquete-caliente-hot-deck"/>
    <w:p>
      <w:pPr>
        <w:pStyle w:val="Heading4"/>
      </w:pP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 el valor imputado</w:t>
      </w:r>
      <w:r>
        <w:t xml:space="preserve"> </w:t>
      </w:r>
      <m:oMath>
        <m:sSub>
          <m:e>
            <m:r>
              <m:t>y</m:t>
            </m:r>
          </m:e>
          <m:sub>
            <m:r>
              <m:t>l</m:t>
            </m:r>
            <m:r>
              <m:rPr>
                <m:sty m:val="p"/>
              </m:rPr>
              <m:t>(</m:t>
            </m:r>
            <m:r>
              <m:t>k</m:t>
            </m:r>
            <m:r>
              <m:rPr>
                <m:sty m:val="p"/>
              </m:rPr>
              <m:t>)</m:t>
            </m:r>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34"/>
    <w:bookmarkStart w:id="235" w:name="imputación-múltiple"/>
    <w:p>
      <w:pPr>
        <w:pStyle w:val="Heading4"/>
      </w:pP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r>
            <m:rPr>
              <m:sty m:val="p"/>
            </m:rPr>
            <m:t>(</m:t>
          </m:r>
          <m:sSub>
            <m:e>
              <m:r>
                <m:rPr>
                  <m:sty m:val="b"/>
                </m:rPr>
                <m:t>x</m:t>
              </m:r>
            </m:e>
            <m:sub>
              <m:r>
                <m:rPr>
                  <m:sty m:val="b"/>
                </m:rPr>
                <m:t>k</m:t>
              </m:r>
            </m:sub>
          </m:sSub>
          <m:r>
            <m:rPr>
              <m:sty m:val="p"/>
            </m:rPr>
            <m:t>,</m:t>
          </m:r>
          <m:r>
            <m:rPr>
              <m:sty m:val="b"/>
            </m:rPr>
            <m:t>β</m:t>
          </m:r>
          <m:r>
            <m:rPr>
              <m:sty m:val="p"/>
            </m:rPr>
            <m:t>)</m:t>
          </m:r>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35"/>
    <w:bookmarkEnd w:id="236"/>
    <w:bookmarkStart w:id="244" w:name="X634a7171c5384f6bb9d120b81e28d63ef1c4901"/>
    <w:p>
      <w:pPr>
        <w:pStyle w:val="Heading2"/>
      </w:pPr>
      <w:r>
        <w:rPr>
          <w:rStyle w:val="SectionNumber"/>
        </w:rPr>
        <w:t xml:space="preserve">14.2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095"/>
        </w:numPr>
        <w:pStyle w:val="Compact"/>
      </w:pPr>
      <w:r>
        <w:t xml:space="preserve">Tamaño del hogar.</w:t>
      </w:r>
    </w:p>
    <w:p>
      <w:pPr>
        <w:numPr>
          <w:ilvl w:val="0"/>
          <w:numId w:val="1095"/>
        </w:numPr>
        <w:pStyle w:val="Compact"/>
      </w:pPr>
      <w:r>
        <w:t xml:space="preserve">Número de hombres y mujeres dentro del hogar.</w:t>
      </w:r>
    </w:p>
    <w:p>
      <w:pPr>
        <w:numPr>
          <w:ilvl w:val="0"/>
          <w:numId w:val="1095"/>
        </w:numPr>
        <w:pStyle w:val="Compact"/>
      </w:pPr>
      <w:r>
        <w:t xml:space="preserve">Número de niños y adultos en el hogar.</w:t>
      </w:r>
    </w:p>
    <w:p>
      <w:pPr>
        <w:numPr>
          <w:ilvl w:val="0"/>
          <w:numId w:val="1095"/>
        </w:numPr>
        <w:pStyle w:val="Compact"/>
      </w:pPr>
      <w:r>
        <w:t xml:space="preserve">Edad del jefe de hogar.</w:t>
      </w:r>
    </w:p>
    <w:p>
      <w:pPr>
        <w:numPr>
          <w:ilvl w:val="0"/>
          <w:numId w:val="1095"/>
        </w:numPr>
        <w:pStyle w:val="Compact"/>
      </w:pPr>
      <w:r>
        <w:t xml:space="preserve">Estado de ocupación del jefe de hogar.</w:t>
      </w:r>
    </w:p>
    <w:p>
      <w:pPr>
        <w:numPr>
          <w:ilvl w:val="0"/>
          <w:numId w:val="1095"/>
        </w:numPr>
        <w:pStyle w:val="Compact"/>
      </w:pPr>
      <w:r>
        <w:t xml:space="preserve">Grado educativo más alto del jefe de hogar.</w:t>
      </w:r>
    </w:p>
    <w:p>
      <w:pPr>
        <w:numPr>
          <w:ilvl w:val="0"/>
          <w:numId w:val="1095"/>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hyperlink w:anchor="ref-Hayes_Watson_2009">
        <w:r>
          <w:rPr>
            <w:rStyle w:val="Hyperlink"/>
          </w:rPr>
          <w:t xml:space="preserve">Hayes y Watson</w:t>
        </w:r>
      </w:hyperlink>
      <w:r>
        <w:t xml:space="preserve"> </w:t>
      </w:r>
      <w:r>
        <w:t xml:space="preserve">(</w:t>
      </w:r>
      <w:hyperlink w:anchor="ref-Hayes_Watson_2009">
        <w:r>
          <w:rPr>
            <w:rStyle w:val="Hyperlink"/>
          </w:rPr>
          <w:t xml:space="preserve">2009</w:t>
        </w:r>
      </w:hyperlink>
      <w:r>
        <w:t xml:space="preserve">)</w:t>
      </w:r>
      <w:r>
        <w:t xml:space="preserve"> </w:t>
      </w:r>
      <w:r>
        <w:t xml:space="preserve">y</w:t>
      </w:r>
      <w:r>
        <w:t xml:space="preserve"> </w:t>
      </w:r>
      <w:hyperlink w:anchor="ref-Sun_2010">
        <w:r>
          <w:rPr>
            <w:rStyle w:val="Hyperlink"/>
          </w:rPr>
          <w:t xml:space="preserve">Sun</w:t>
        </w:r>
      </w:hyperlink>
      <w:r>
        <w:t xml:space="preserve"> </w:t>
      </w:r>
      <w:r>
        <w:t xml:space="preserve">(</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38" w:name="imputación-del-ingreso"/>
    <w:p>
      <w:pPr>
        <w:pStyle w:val="Heading4"/>
      </w:pP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De esta forma, 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096"/>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096"/>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096"/>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096"/>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w:t>
      </w:r>
      <w:r>
        <w:t xml:space="preserve"> </w:t>
      </w:r>
      <m:oMath>
        <m:r>
          <m:t>l</m:t>
        </m:r>
        <m:r>
          <m:rPr>
            <m:sty m:val="p"/>
          </m:rPr>
          <m:t>(</m:t>
        </m:r>
        <m:r>
          <m:t>k</m:t>
        </m:r>
        <m:r>
          <m:rPr>
            <m:sty m:val="p"/>
          </m:rPr>
          <m:t>)</m:t>
        </m:r>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r>
            <m:rPr>
              <m:sty m:val="p"/>
            </m:rPr>
            <m:t>|</m:t>
          </m:r>
          <m:sSub>
            <m:e>
              <m:acc>
                <m:accPr>
                  <m:chr m:val="̃"/>
                </m:accPr>
                <m:e>
                  <m:r>
                    <m:t>y</m:t>
                  </m:r>
                </m:e>
              </m:acc>
            </m:e>
            <m:sub>
              <m:r>
                <m:t>k</m:t>
              </m:r>
            </m:sub>
          </m:sSub>
          <m:r>
            <m:rPr>
              <m:sty m:val="p"/>
            </m:rPr>
            <m:t>−</m:t>
          </m:r>
          <m:sSub>
            <m:e>
              <m:r>
                <m:t>y</m:t>
              </m:r>
            </m:e>
            <m:sub>
              <m:r>
                <m:t>l</m:t>
              </m:r>
            </m:sub>
          </m:sSub>
          <m:r>
            <m:rPr>
              <m:sty m:val="p"/>
            </m:rPr>
            <m:t>|</m:t>
          </m:r>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14.1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4.1: Distribución de los ingresos (izquierda y centro) y Relación entre los valores predichos e imputados para los hogares con datos de ingresos faltantes (derecha)." title="" id="1" name="Picture"/>
            <a:graphic>
              <a:graphicData uri="http://schemas.openxmlformats.org/drawingml/2006/picture">
                <pic:pic>
                  <pic:nvPicPr>
                    <pic:cNvPr descr="Pics/10.png" id="0" name="Picture"/>
                    <pic:cNvPicPr>
                      <a:picLocks noChangeArrowheads="1" noChangeAspect="1"/>
                    </pic:cNvPicPr>
                  </pic:nvPicPr>
                  <pic:blipFill>
                    <a:blip r:embed="rId237"/>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14.1: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38"/>
    <w:bookmarkStart w:id="241" w:name="imputación-del-filtro"/>
    <w:p>
      <w:pPr>
        <w:pStyle w:val="Heading4"/>
      </w:pP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r>
          <m:rPr>
            <m:sty m:val="p"/>
          </m:rPr>
          <m:t>(</m:t>
        </m:r>
        <m:r>
          <m:t>F</m:t>
        </m:r>
        <m:r>
          <m:t>i</m:t>
        </m:r>
        <m:r>
          <m:t>l</m:t>
        </m:r>
        <m:r>
          <m:t>t</m:t>
        </m:r>
        <m:r>
          <m:t>r</m:t>
        </m:r>
        <m:sSub>
          <m:e>
            <m:r>
              <m:t>o</m:t>
            </m:r>
          </m:e>
          <m:sub>
            <m:r>
              <m:t>i</m:t>
            </m:r>
          </m:sub>
        </m:sSub>
        <m:r>
          <m:rPr>
            <m:sty m:val="p"/>
          </m:rPr>
          <m:t>=</m:t>
        </m:r>
        <m:r>
          <m:t>1</m:t>
        </m:r>
        <m:r>
          <m:rPr>
            <m:sty m:val="p"/>
          </m:rPr>
          <m:t>)</m:t>
        </m:r>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r>
            <m:rPr>
              <m:sty m:val="p"/>
            </m:rPr>
            <m:t>(</m:t>
          </m:r>
          <m:sSub>
            <m:e>
              <m:r>
                <m:rPr>
                  <m:sty m:val="b"/>
                </m:rPr>
                <m:t>x</m:t>
              </m:r>
            </m:e>
            <m:sub>
              <m:r>
                <m:t>k</m:t>
              </m:r>
            </m:sub>
          </m:sSub>
          <m:sSub>
            <m:e>
              <m:acc>
                <m:accPr>
                  <m:chr m:val="̂"/>
                </m:accPr>
                <m:e>
                  <m:r>
                    <m:rPr>
                      <m:sty m:val="b"/>
                    </m:rPr>
                    <m:t>β</m:t>
                  </m:r>
                </m:e>
              </m:acc>
            </m:e>
            <m:sub>
              <m:r>
                <m:t>i</m:t>
              </m:r>
            </m:sub>
          </m:sSub>
          <m:r>
            <m:rPr>
              <m:sty m:val="p"/>
            </m:rPr>
            <m:t>)</m:t>
          </m:r>
          <m:r>
            <m:rPr>
              <m:sty m:val="p"/>
            </m:rPr>
            <m:t>=</m:t>
          </m:r>
          <m:f>
            <m:fPr>
              <m:type m:val="bar"/>
            </m:fPr>
            <m:num>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num>
            <m:den>
              <m:r>
                <m:t>1</m:t>
              </m:r>
              <m:r>
                <m:rPr>
                  <m:sty m:val="p"/>
                </m:rPr>
                <m:t>+</m:t>
              </m:r>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r>
              <m:rPr>
                <m:sty m:val="p"/>
              </m:rPr>
              <m:t>(</m:t>
            </m:r>
            <m:r>
              <m:t>k</m:t>
            </m:r>
            <m:r>
              <m:rPr>
                <m:sty m:val="p"/>
              </m:rPr>
              <m:t>)</m:t>
            </m:r>
          </m:sub>
        </m:sSub>
      </m:oMath>
      <w:r>
        <w:t xml:space="preserve">; donde</w:t>
      </w:r>
      <w:r>
        <w:t xml:space="preserve"> </w:t>
      </w:r>
      <m:oMath>
        <m:r>
          <m:t>l</m:t>
        </m:r>
        <m:r>
          <m:rPr>
            <m:sty m:val="p"/>
          </m:rPr>
          <m:t>(</m:t>
        </m:r>
        <m:r>
          <m:t>k</m:t>
        </m:r>
        <m:r>
          <m:rPr>
            <m:sty m:val="p"/>
          </m:rPr>
          <m:t>)</m:t>
        </m:r>
      </m:oMath>
      <w:r>
        <w:t xml:space="preserve"> </w:t>
      </w:r>
      <w:r>
        <w:t xml:space="preserve">es el elemento donante, determinado por la minimización de la distancia</w:t>
      </w:r>
      <w:r>
        <w:t xml:space="preserve"> </w:t>
      </w:r>
      <m:oMath>
        <m:sSub>
          <m:e>
            <m:r>
              <m:t>D</m:t>
            </m:r>
          </m:e>
          <m:sub>
            <m:r>
              <m:t>l</m:t>
            </m:r>
            <m:r>
              <m:t>k</m:t>
            </m:r>
          </m:sub>
        </m:sSub>
        <m:r>
          <m:rPr>
            <m:sty m:val="p"/>
          </m:rPr>
          <m:t>=</m:t>
        </m:r>
        <m:r>
          <m:rPr>
            <m:sty m:val="p"/>
          </m:rPr>
          <m:t>|</m:t>
        </m:r>
        <m:sSub>
          <m:e>
            <m:acc>
              <m:accPr>
                <m:chr m:val="̃"/>
              </m:accPr>
              <m:e>
                <m:r>
                  <m:t>p</m:t>
                </m:r>
              </m:e>
            </m:acc>
          </m:e>
          <m:sub>
            <m:r>
              <m:t>k</m:t>
            </m:r>
          </m:sub>
        </m:sSub>
        <m:r>
          <m:rPr>
            <m:sty m:val="p"/>
          </m:rPr>
          <m:t>−</m:t>
        </m:r>
        <m:sSub>
          <m:e>
            <m:r>
              <m:t>p</m:t>
            </m:r>
          </m:e>
          <m:sub>
            <m:r>
              <m:t>l</m:t>
            </m:r>
          </m:sub>
        </m:sSub>
        <m:r>
          <m:rPr>
            <m:sty m:val="p"/>
          </m:rPr>
          <m:t>|</m:t>
        </m:r>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14.2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4.2: Distribución de las probabilidades estimadas de compra de arroz (izquierda) y valores imputados para los hogares con valores faltantes en el filtro (derecha)." title="" id="1" name="Picture"/>
            <a:graphic>
              <a:graphicData uri="http://schemas.openxmlformats.org/drawingml/2006/picture">
                <pic:pic>
                  <pic:nvPicPr>
                    <pic:cNvPr descr="Pics/11.png" id="0" name="Picture"/>
                    <pic:cNvPicPr>
                      <a:picLocks noChangeArrowheads="1" noChangeAspect="1"/>
                    </pic:cNvPicPr>
                  </pic:nvPicPr>
                  <pic:blipFill>
                    <a:blip r:embed="rId239"/>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14.2: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14.3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4.3: Distribución de la probabilidad estimada de compra de un artículo de bajo consumo (izquierda) y sus valores imputados para los hogares que no respondieron el filtro (derecha)." title="" id="1" name="Picture"/>
            <a:graphic>
              <a:graphicData uri="http://schemas.openxmlformats.org/drawingml/2006/picture">
                <pic:pic>
                  <pic:nvPicPr>
                    <pic:cNvPr descr="Pics/12.png" id="0" name="Picture"/>
                    <pic:cNvPicPr>
                      <a:picLocks noChangeArrowheads="1" noChangeAspect="1"/>
                    </pic:cNvPicPr>
                  </pic:nvPicPr>
                  <pic:blipFill>
                    <a:blip r:embed="rId240"/>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14.3: Distribución de la probabilidad estimada de compra de un artículo de bajo consumo (izquierda) y sus valores imputados para los hogares que no respondieron el filtro (derecha).</w:t>
      </w:r>
    </w:p>
    <w:bookmarkEnd w:id="241"/>
    <w:bookmarkStart w:id="243" w:name="imputación-del-gasto"/>
    <w:p>
      <w:pPr>
        <w:pStyle w:val="Heading4"/>
      </w:pP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14.4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4.4: Distribución de los gastos imputados sobre el salmón (izquierda) y relación entre los valores predichos e imputados para los hogares con valores faltantes en el gasto (derecha)." title="" id="1" name="Picture"/>
            <a:graphic>
              <a:graphicData uri="http://schemas.openxmlformats.org/drawingml/2006/picture">
                <pic:pic>
                  <pic:nvPicPr>
                    <pic:cNvPr descr="Pics/13.png" id="0" name="Picture"/>
                    <pic:cNvPicPr>
                      <a:picLocks noChangeArrowheads="1" noChangeAspect="1"/>
                    </pic:cNvPicPr>
                  </pic:nvPicPr>
                  <pic:blipFill>
                    <a:blip r:embed="rId242"/>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14.4: Distribución de los gastos imputados sobre el salmón (izquierda) y relación entre los valores predichos e imputados para los hogares con valores faltantes en el gasto (derecha).</w:t>
      </w:r>
    </w:p>
    <w:bookmarkEnd w:id="243"/>
    <w:bookmarkEnd w:id="244"/>
    <w:bookmarkStart w:id="249" w:name="X47488b4eaa2ec1f83a07ae628f1f4e663faf989"/>
    <w:p>
      <w:pPr>
        <w:pStyle w:val="Heading2"/>
      </w:pPr>
      <w:r>
        <w:rPr>
          <w:rStyle w:val="SectionNumber"/>
        </w:rPr>
        <w:t xml:space="preserve">14.3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r>
          <m:rPr>
            <m:sty m:val="p"/>
          </m:rPr>
          <m:t>(</m:t>
        </m:r>
        <m:sSub>
          <m:e>
            <m:r>
              <m:t>ε</m:t>
            </m:r>
          </m:e>
          <m:sub>
            <m:r>
              <m:t>k</m:t>
            </m:r>
          </m:sub>
        </m:sSub>
        <m:r>
          <m:rPr>
            <m:sty m:val="p"/>
          </m:rPr>
          <m:t>)</m:t>
        </m:r>
        <m:r>
          <m:rPr>
            <m:sty m:val="p"/>
          </m:rPr>
          <m:t>=</m:t>
        </m:r>
        <m:r>
          <m:t>0</m:t>
        </m:r>
      </m:oMath>
      <w:r>
        <w:t xml:space="preserve"> </w:t>
      </w:r>
      <w:r>
        <w:t xml:space="preserve">y</w:t>
      </w:r>
      <w:r>
        <w:t xml:space="preserve"> </w:t>
      </w:r>
      <m:oMath>
        <m:r>
          <m:t>V</m:t>
        </m:r>
        <m:r>
          <m:t>a</m:t>
        </m:r>
        <m:r>
          <m:t>r</m:t>
        </m:r>
        <m:r>
          <m:rPr>
            <m:sty m:val="p"/>
          </m:rPr>
          <m:t>(</m:t>
        </m:r>
        <m:sSub>
          <m:e>
            <m:r>
              <m:t>ε</m:t>
            </m:r>
          </m:e>
          <m:sub>
            <m:r>
              <m:t>k</m:t>
            </m:r>
          </m:sub>
        </m:sSub>
        <m:r>
          <m:rPr>
            <m:sty m:val="p"/>
          </m:rPr>
          <m:t>)</m:t>
        </m:r>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097"/>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oMath>
      </m:oMathPara>
    </w:p>
    <w:p>
      <w:pPr>
        <w:numPr>
          <w:ilvl w:val="0"/>
          <w:numId w:val="1097"/>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097"/>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V</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r>
            <m:rPr>
              <m:sty m:val="p"/>
            </m:rPr>
            <m:t>+</m:t>
          </m:r>
          <m:r>
            <m:t>V</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r>
            <m:rPr>
              <m:sty m:val="p"/>
            </m:rPr>
            <m:t>(</m:t>
          </m:r>
          <m:acc>
            <m:accPr>
              <m:chr m:val="̂"/>
            </m:accPr>
            <m:e>
              <m:r>
                <m:t>β</m:t>
              </m:r>
            </m:e>
          </m:acc>
          <m:r>
            <m:rPr>
              <m:sty m:val="p"/>
            </m:rPr>
            <m:t>)</m:t>
          </m:r>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r>
                <m:rPr>
                  <m:sty m:val="p"/>
                </m:rPr>
                <m:t>(</m:t>
              </m:r>
            </m:e>
          </m:nary>
          <m:sSub>
            <m:e>
              <m:acc>
                <m:accPr>
                  <m:chr m:val="̂"/>
                </m:accPr>
                <m:e>
                  <m:r>
                    <m:t>β</m:t>
                  </m:r>
                </m:e>
              </m:acc>
            </m:e>
            <m:sub>
              <m:r>
                <m:t>m</m:t>
              </m:r>
            </m:sub>
          </m:sSub>
          <m:r>
            <m:rPr>
              <m:sty m:val="p"/>
            </m:rPr>
            <m:t>−</m:t>
          </m:r>
          <m:acc>
            <m:accPr>
              <m:chr m:val="‾"/>
            </m:accPr>
            <m:e>
              <m:acc>
                <m:accPr>
                  <m:chr m:val="̂"/>
                </m:accPr>
                <m:e>
                  <m:r>
                    <m:t>β</m:t>
                  </m:r>
                </m:e>
              </m:acc>
            </m:e>
          </m:acc>
          <m:sSup>
            <m:e>
              <m:r>
                <m:rPr>
                  <m:sty m:val="p"/>
                </m:rPr>
                <m:t>)</m:t>
              </m:r>
            </m:e>
            <m:sup>
              <m:r>
                <m:t>2</m:t>
              </m:r>
            </m:sup>
          </m:sSup>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r>
            <m:rPr>
              <m:sty m:val="p"/>
            </m:rPr>
            <m:t>(</m:t>
          </m:r>
          <m:acc>
            <m:accPr>
              <m:chr m:val="̂"/>
            </m:accPr>
            <m:e>
              <m:r>
                <m:t>β</m:t>
              </m:r>
            </m:e>
          </m:acc>
          <m:r>
            <m:rPr>
              <m:sty m:val="p"/>
            </m:rPr>
            <m:t>|</m:t>
          </m:r>
          <m:sSub>
            <m:e>
              <m:r>
                <m:t>Y</m:t>
              </m:r>
            </m:e>
            <m:sub>
              <m:r>
                <m:t>o</m:t>
              </m:r>
              <m:r>
                <m:t>b</m:t>
              </m:r>
              <m:r>
                <m:t>s</m:t>
              </m:r>
            </m:sub>
          </m:sSub>
          <m:r>
            <m:rPr>
              <m:sty m:val="p"/>
            </m:rPr>
            <m:t>)</m:t>
          </m:r>
          <m:r>
            <m:rPr>
              <m:sty m:val="p"/>
            </m:rPr>
            <m:t>=</m:t>
          </m:r>
          <m:acc>
            <m:accPr>
              <m:chr m:val="‾"/>
            </m:accPr>
            <m:e>
              <m:r>
                <m:t>U</m:t>
              </m:r>
            </m:e>
          </m:acc>
          <m:r>
            <m:rPr>
              <m:sty m:val="p"/>
            </m:rPr>
            <m:t>+</m:t>
          </m:r>
          <m:d>
            <m:dPr>
              <m:begChr m:val="("/>
              <m:end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r>
            <m:rPr>
              <m:sty m:val="p"/>
            </m:rPr>
            <m:t>(</m:t>
          </m:r>
          <m:sSub>
            <m:e>
              <m:acc>
                <m:accPr>
                  <m:chr m:val="̃"/>
                </m:accPr>
                <m:e>
                  <m:r>
                    <m:t>F</m:t>
                  </m:r>
                </m:e>
              </m:acc>
            </m:e>
            <m:sub>
              <m:r>
                <m:t>α</m:t>
              </m:r>
            </m:sub>
          </m:sSub>
          <m:r>
            <m:rPr>
              <m:sty m:val="p"/>
            </m:rPr>
            <m:t>)</m:t>
          </m:r>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r>
            <m:rPr>
              <m:sty m:val="p"/>
            </m:rPr>
            <m:t>(</m:t>
          </m:r>
          <m:sSubSup>
            <m:e>
              <m:acc>
                <m:accPr>
                  <m:chr m:val="̂"/>
                </m:accPr>
                <m:e>
                  <m:r>
                    <m:t>F</m:t>
                  </m:r>
                </m:e>
              </m:acc>
            </m:e>
            <m:sub>
              <m:r>
                <m:t>α</m:t>
              </m:r>
            </m:sub>
            <m:sup>
              <m:r>
                <m:t>q</m:t>
              </m:r>
            </m:sup>
          </m:sSubSup>
          <m:r>
            <m:rPr>
              <m:sty m:val="p"/>
            </m:rPr>
            <m:t>)</m:t>
          </m:r>
          <m:r>
            <m:rPr>
              <m:sty m:val="p"/>
            </m:rPr>
            <m:t>+</m:t>
          </m:r>
          <m:d>
            <m:dPr>
              <m:begChr m:val="("/>
              <m:end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r>
                <m:rPr>
                  <m:sty m:val="p"/>
                </m:rPr>
                <m:t>(</m:t>
              </m:r>
            </m:e>
          </m:nary>
          <m:sSubSup>
            <m:e>
              <m:acc>
                <m:accPr>
                  <m:chr m:val="̂"/>
                </m:accPr>
                <m:e>
                  <m:r>
                    <m:t>F</m:t>
                  </m:r>
                </m:e>
              </m:acc>
            </m:e>
            <m:sub>
              <m:r>
                <m:t>α</m:t>
              </m:r>
            </m:sub>
            <m:sup>
              <m:r>
                <m:t>q</m:t>
              </m:r>
            </m:sup>
          </m:sSubSup>
          <m:r>
            <m:rPr>
              <m:sty m:val="p"/>
            </m:rPr>
            <m:t>−</m:t>
          </m:r>
          <m:sSub>
            <m:e>
              <m:acc>
                <m:accPr>
                  <m:chr m:val="̃"/>
                </m:accPr>
                <m:e>
                  <m:r>
                    <m:t>F</m:t>
                  </m:r>
                </m:e>
              </m:acc>
            </m:e>
            <m:sub>
              <m:r>
                <m:t>α</m:t>
              </m:r>
            </m:sub>
          </m:sSub>
          <m:sSup>
            <m:e>
              <m:r>
                <m:rPr>
                  <m:sty m:val="p"/>
                </m:rPr>
                <m:t>)</m:t>
              </m:r>
            </m:e>
            <m:sup>
              <m:r>
                <m:t>2</m:t>
              </m:r>
            </m:sup>
          </m:sSup>
        </m:oMath>
      </m:oMathPara>
    </w:p>
    <w:p>
      <w:pPr>
        <w:pStyle w:val="FirstParagraph"/>
      </w:pPr>
      <w:r>
        <w:t xml:space="preserve">Una vez que se tienen los conjuntos de datos completos, es posible estimar</w:t>
      </w:r>
      <w:r>
        <w:t xml:space="preserve"> </w:t>
      </w:r>
      <m:oMath>
        <m:acc>
          <m:accPr>
            <m:chr m:val="̂"/>
          </m:accPr>
          <m:e>
            <m:r>
              <m:t>V</m:t>
            </m:r>
          </m:e>
        </m:acc>
        <m:r>
          <m:rPr>
            <m:sty m:val="p"/>
          </m:rPr>
          <m:t>(</m:t>
        </m:r>
        <m:sSubSup>
          <m:e>
            <m:acc>
              <m:accPr>
                <m:chr m:val="̂"/>
              </m:accPr>
              <m:e>
                <m:r>
                  <m:t>F</m:t>
                </m:r>
              </m:e>
            </m:acc>
          </m:e>
          <m:sub>
            <m:r>
              <m:t>α</m:t>
            </m:r>
          </m:sub>
          <m:sup>
            <m:r>
              <m:t>q</m:t>
            </m:r>
          </m:sup>
        </m:sSubSup>
        <m:r>
          <m:rPr>
            <m:sty m:val="p"/>
          </m:rPr>
          <m:t>)</m:t>
        </m:r>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248" w:name="simulación-empírica"/>
    <w:p>
      <w:pPr>
        <w:pStyle w:val="Heading4"/>
      </w:pP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w:t>
            </w:r>
          </w:p>
        </w:tc>
        <w:tc>
          <w:p>
            <w:pPr>
              <w:pStyle w:val="Compact"/>
              <w:jc w:val="center"/>
            </w:pPr>
            <w:r>
              <w:t xml:space="preserve">faltantes</w:t>
            </w:r>
          </w:p>
        </w:tc>
        <w:tc>
          <w:p>
            <w:pPr>
              <w:pStyle w:val="Compact"/>
              <w:jc w:val="center"/>
            </w:pPr>
            <w:r>
              <w:t xml:space="preserve">y (no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NA</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NA</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NA</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14.5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4.5: Relación de la variable de interés para los datos completos (izquierda) y con ausencia de valores (derecha)." title="" id="1" name="Picture"/>
            <a:graphic>
              <a:graphicData uri="http://schemas.openxmlformats.org/drawingml/2006/picture">
                <pic:pic>
                  <pic:nvPicPr>
                    <pic:cNvPr descr="Pics/im1.png" id="0" name="Picture"/>
                    <pic:cNvPicPr>
                      <a:picLocks noChangeArrowheads="1" noChangeAspect="1"/>
                    </pic:cNvPicPr>
                  </pic:nvPicPr>
                  <pic:blipFill>
                    <a:blip r:embed="rId245"/>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1221</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1290</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14.6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4.6: Relación de la variable de interés con la covariable auxiliar para el enfoque de imputación ingenua." title="" id="1" name="Picture"/>
            <a:graphic>
              <a:graphicData uri="http://schemas.openxmlformats.org/drawingml/2006/picture">
                <pic:pic>
                  <pic:nvPicPr>
                    <pic:cNvPr descr="Pics/im2.png" id="0" name="Picture"/>
                    <pic:cNvPicPr>
                      <a:picLocks noChangeArrowheads="1" noChangeAspect="1"/>
                    </pic:cNvPicPr>
                  </pic:nvPicPr>
                  <pic:blipFill>
                    <a:blip r:embed="rId246"/>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14.6: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y1 (imputado)</w:t>
            </w:r>
          </w:p>
        </w:tc>
        <w:tc>
          <w:p>
            <w:pPr>
              <w:pStyle w:val="Compact"/>
              <w:jc w:val="center"/>
            </w:pPr>
            <w:r>
              <w:t xml:space="preserve">y2 (imputado)</w:t>
            </w:r>
          </w:p>
        </w:tc>
        <w:tc>
          <w:p>
            <w:pPr>
              <w:pStyle w:val="Compact"/>
              <w:jc w:val="center"/>
            </w:pPr>
            <w:r>
              <w:t xml:space="preserve">y3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c>
          <w:p>
            <w:pPr>
              <w:pStyle w:val="Compact"/>
              <w:jc w:val="center"/>
            </w:pPr>
            <w:r>
              <w:t xml:space="preserve">950</w:t>
            </w:r>
          </w:p>
        </w:tc>
        <w:tc>
          <w:p>
            <w:pPr>
              <w:pStyle w:val="Compact"/>
              <w:jc w:val="center"/>
            </w:pPr>
            <w:r>
              <w:t xml:space="preserve">1040</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c>
          <w:p>
            <w:pPr>
              <w:pStyle w:val="Compact"/>
              <w:jc w:val="center"/>
            </w:pPr>
            <w:r>
              <w:t xml:space="preserve">1254</w:t>
            </w:r>
          </w:p>
        </w:tc>
        <w:tc>
          <w:p>
            <w:pPr>
              <w:pStyle w:val="Compact"/>
              <w:jc w:val="center"/>
            </w:pPr>
            <w:r>
              <w:t xml:space="preserve">1198</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c>
          <w:p>
            <w:pPr>
              <w:pStyle w:val="Compact"/>
              <w:jc w:val="center"/>
            </w:pPr>
            <w:r>
              <w:t xml:space="preserve">1164</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c>
          <w:p>
            <w:pPr>
              <w:pStyle w:val="Compact"/>
              <w:jc w:val="center"/>
            </w:pPr>
            <w:r>
              <w:t xml:space="preserve">1217</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c>
          <w:p>
            <w:pPr>
              <w:pStyle w:val="Compact"/>
              <w:jc w:val="center"/>
            </w:pPr>
            <w:r>
              <w:t xml:space="preserve">1325</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c>
          <w:p>
            <w:pPr>
              <w:pStyle w:val="Compact"/>
              <w:jc w:val="center"/>
            </w:pPr>
            <w:r>
              <w:t xml:space="preserve">1086</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1252</w:t>
            </w:r>
          </w:p>
        </w:tc>
        <w:tc>
          <w:p>
            <w:pPr>
              <w:pStyle w:val="Compact"/>
              <w:jc w:val="center"/>
            </w:pPr>
            <w:r>
              <w:t xml:space="preserve">1199</w:t>
            </w:r>
          </w:p>
        </w:tc>
        <w:tc>
          <w:p>
            <w:pPr>
              <w:pStyle w:val="Compact"/>
              <w:jc w:val="center"/>
            </w:pPr>
            <w:r>
              <w:t xml:space="preserve">1198</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1304</w:t>
            </w:r>
          </w:p>
        </w:tc>
        <w:tc>
          <w:p>
            <w:pPr>
              <w:pStyle w:val="Compact"/>
              <w:jc w:val="center"/>
            </w:pPr>
            <w:r>
              <w:t xml:space="preserve">1302</w:t>
            </w:r>
          </w:p>
        </w:tc>
        <w:tc>
          <w:p>
            <w:pPr>
              <w:pStyle w:val="Compact"/>
              <w:jc w:val="center"/>
            </w:pPr>
            <w:r>
              <w:t xml:space="preserve">1292</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c>
          <w:p>
            <w:pPr>
              <w:pStyle w:val="Compact"/>
              <w:jc w:val="center"/>
            </w:pPr>
            <w:r>
              <w:t xml:space="preserve">1493</w:t>
            </w:r>
          </w:p>
        </w:tc>
        <w:tc>
          <w:p>
            <w:pPr>
              <w:pStyle w:val="Compact"/>
              <w:jc w:val="center"/>
            </w:pPr>
            <w:r>
              <w:t xml:space="preserve">1478</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c>
          <w:p>
            <w:pPr>
              <w:pStyle w:val="Compact"/>
              <w:jc w:val="center"/>
            </w:pPr>
            <w:r>
              <w:t xml:space="preserve">1182</w:t>
            </w:r>
          </w:p>
        </w:tc>
        <w:tc>
          <w:p>
            <w:pPr>
              <w:pStyle w:val="Compact"/>
              <w:jc w:val="center"/>
            </w:pPr>
            <w:r>
              <w:t xml:space="preserve">1182</w:t>
            </w:r>
          </w:p>
        </w:tc>
      </w:tr>
    </w:tbl>
    <w:p>
      <w:pPr>
        <w:pStyle w:val="BodyText"/>
      </w:pPr>
      <w:r>
        <w:t xml:space="preserve">Existe una buena dispersión en los valores imputados y la gráfica</w:t>
      </w:r>
      <w:r>
        <w:t xml:space="preserve"> </w:t>
      </w:r>
      <w:r>
        <w:t xml:space="preserve">14.7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4.7: Relación de la variable de interés con la covariable auxiliar para el enfoque de imputación múltiple Bootstrap" title="" id="1" name="Picture"/>
            <a:graphic>
              <a:graphicData uri="http://schemas.openxmlformats.org/drawingml/2006/picture">
                <pic:pic>
                  <pic:nvPicPr>
                    <pic:cNvPr descr="Pics/im3.png" id="0" name="Picture"/>
                    <pic:cNvPicPr>
                      <a:picLocks noChangeArrowheads="1" noChangeAspect="1"/>
                    </pic:cNvPicPr>
                  </pic:nvPicPr>
                  <pic:blipFill>
                    <a:blip r:embed="rId247"/>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14.7: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r>
                    <m:rPr>
                      <m:sty m:val="p"/>
                    </m:rPr>
                    <m:t>(</m:t>
                  </m:r>
                </m:e>
              </m:nary>
              <m:sSub>
                <m:e>
                  <m:r>
                    <m:t>y</m:t>
                  </m:r>
                </m:e>
                <m:sub>
                  <m:r>
                    <m:t>i</m:t>
                  </m:r>
                </m:sub>
              </m:sSub>
              <m:r>
                <m:rPr>
                  <m:sty m:val="p"/>
                </m:rPr>
                <m:t>−</m:t>
              </m:r>
              <m:acc>
                <m:accPr>
                  <m:chr m:val="̂"/>
                </m:accPr>
                <m:e>
                  <m:r>
                    <m:t>β</m:t>
                  </m:r>
                </m:e>
              </m:acc>
              <m:sSub>
                <m:e>
                  <m:r>
                    <m:t>x</m:t>
                  </m:r>
                </m:e>
                <m:sub>
                  <m:r>
                    <m:t>i</m:t>
                  </m:r>
                </m:sub>
              </m:sSub>
              <m:sSup>
                <m:e>
                  <m:r>
                    <m:rPr>
                      <m:sty m:val="p"/>
                    </m:rPr>
                    <m:t>)</m:t>
                  </m:r>
                </m:e>
                <m:sup>
                  <m:r>
                    <m:t>2</m:t>
                  </m:r>
                </m:sup>
              </m:sSup>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pct" w:w="0.0"/>
        <w:tblLook w:firstRow="1" w:lastRow="0" w:firstColumn="0" w:lastColumn="0" w:noHBand="0" w:noVBand="0" w:val="0020"/>
      </w:tblPr>
      <w:tblGrid/>
      <w:tr>
        <w:tc>
          <w:p>
            <w:pPr>
              <w:pStyle w:val="Compact"/>
              <w:jc w:val="center"/>
            </w:pPr>
            <w:r>
              <w:t xml:space="preserve">Propiedades</w:t>
            </w:r>
          </w:p>
        </w:tc>
        <w:tc>
          <w:p>
            <w:pPr>
              <w:pStyle w:val="Compact"/>
              <w:jc w:val="center"/>
            </w:pPr>
            <w:r>
              <w:t xml:space="preserve">Ingenuo</w:t>
            </w:r>
          </w:p>
        </w:tc>
        <w:tc>
          <w:p>
            <w:pPr>
              <w:pStyle w:val="Compact"/>
              <w:jc w:val="center"/>
            </w:pPr>
            <w:r>
              <w:t xml:space="preserve">Bootstrap</w:t>
            </w:r>
          </w:p>
        </w:tc>
        <w:tc>
          <w:p>
            <w:pPr>
              <w:pStyle w:val="Compact"/>
              <w:jc w:val="center"/>
            </w:pPr>
            <w:r>
              <w:t xml:space="preserve">Bayesiano</w:t>
            </w:r>
          </w:p>
        </w:tc>
      </w:tr>
      <w:tr>
        <w:tc>
          <w:p>
            <w:pPr>
              <w:pStyle w:val="Compact"/>
              <w:jc w:val="center"/>
            </w:pPr>
            <w:r>
              <w:t xml:space="preserve">Esperanza</w:t>
            </w:r>
          </w:p>
        </w:tc>
        <w:tc>
          <w:p>
            <w:pPr>
              <w:pStyle w:val="Compact"/>
              <w:jc w:val="center"/>
            </w:pPr>
            <w:r>
              <w:t xml:space="preserve">100.00</w:t>
            </w:r>
          </w:p>
        </w:tc>
        <w:tc>
          <w:p>
            <w:pPr>
              <w:pStyle w:val="Compact"/>
              <w:jc w:val="center"/>
            </w:pPr>
            <w:r>
              <w:t xml:space="preserve">100.01</w:t>
            </w:r>
          </w:p>
        </w:tc>
        <w:tc>
          <w:p>
            <w:pPr>
              <w:pStyle w:val="Compact"/>
              <w:jc w:val="center"/>
            </w:pPr>
            <w:r>
              <w:t xml:space="preserve">100.01</w:t>
            </w:r>
          </w:p>
        </w:tc>
      </w:tr>
      <w:tr>
        <w:tc>
          <w:p>
            <w:pPr>
              <w:pStyle w:val="Compact"/>
              <w:jc w:val="center"/>
            </w:pPr>
            <w:r>
              <w:t xml:space="preserve">Error estándar</w:t>
            </w:r>
          </w:p>
        </w:tc>
        <w:tc>
          <w:p>
            <w:pPr>
              <w:pStyle w:val="Compact"/>
              <w:jc w:val="center"/>
            </w:pPr>
            <w:r>
              <w:t xml:space="preserve">0.24</w:t>
            </w:r>
          </w:p>
        </w:tc>
        <w:tc>
          <w:p>
            <w:pPr>
              <w:pStyle w:val="Compact"/>
              <w:jc w:val="center"/>
            </w:pPr>
            <w:r>
              <w:t xml:space="preserve">0.41</w:t>
            </w:r>
          </w:p>
        </w:tc>
        <w:tc>
          <w:p>
            <w:pPr>
              <w:pStyle w:val="Compact"/>
              <w:jc w:val="center"/>
            </w:pPr>
            <w:r>
              <w:t xml:space="preserve">0.42</w:t>
            </w:r>
          </w:p>
        </w:tc>
      </w:tr>
      <w:tr>
        <w:tc>
          <w:p>
            <w:pPr>
              <w:pStyle w:val="Compact"/>
              <w:jc w:val="center"/>
            </w:pPr>
            <w:r>
              <w:t xml:space="preserve">Amplitud</w:t>
            </w:r>
          </w:p>
        </w:tc>
        <w:tc>
          <w:p>
            <w:pPr>
              <w:pStyle w:val="Compact"/>
              <w:jc w:val="center"/>
            </w:pPr>
            <w:r>
              <w:t xml:space="preserve">0.96</w:t>
            </w:r>
          </w:p>
        </w:tc>
        <w:tc>
          <w:p>
            <w:pPr>
              <w:pStyle w:val="Compact"/>
              <w:jc w:val="center"/>
            </w:pPr>
            <w:r>
              <w:t xml:space="preserve">1.60</w:t>
            </w:r>
          </w:p>
        </w:tc>
        <w:tc>
          <w:p>
            <w:pPr>
              <w:pStyle w:val="Compact"/>
              <w:jc w:val="center"/>
            </w:pPr>
            <w:r>
              <w:t xml:space="preserve">1.66</w:t>
            </w:r>
          </w:p>
        </w:tc>
      </w:tr>
      <w:tr>
        <w:tc>
          <w:p>
            <w:pPr>
              <w:pStyle w:val="Compact"/>
              <w:jc w:val="center"/>
            </w:pPr>
            <w:r>
              <w:t xml:space="preserve">Cobertura</w:t>
            </w:r>
          </w:p>
        </w:tc>
        <w:tc>
          <w:p>
            <w:pPr>
              <w:pStyle w:val="Compact"/>
              <w:jc w:val="center"/>
            </w:pPr>
            <w:r>
              <w:t xml:space="preserve">0.83</w:t>
            </w:r>
          </w:p>
        </w:tc>
        <w:tc>
          <w:p>
            <w:pPr>
              <w:pStyle w:val="Compact"/>
              <w:jc w:val="center"/>
            </w:pPr>
            <w:r>
              <w:t xml:space="preserve">0.97</w:t>
            </w:r>
          </w:p>
        </w:tc>
        <w:tc>
          <w:p>
            <w:pPr>
              <w:pStyle w:val="Compact"/>
              <w:jc w:val="center"/>
            </w:pPr>
            <w:r>
              <w:t xml:space="preserve">0.95</w:t>
            </w:r>
          </w:p>
        </w:tc>
      </w:tr>
    </w:tbl>
    <w:bookmarkEnd w:id="248"/>
    <w:bookmarkEnd w:id="249"/>
    <w:bookmarkEnd w:id="250"/>
    <w:bookmarkStart w:id="263" w:name="detección-de-datos-atípicos"/>
    <w:p>
      <w:pPr>
        <w:pStyle w:val="Heading1"/>
      </w:pPr>
      <w:r>
        <w:rPr>
          <w:rStyle w:val="SectionNumber"/>
        </w:rPr>
        <w:t xml:space="preserve">15</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corregirlos, o imputarlos.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w:t>
      </w:r>
      <w:r>
        <w:t xml:space="preserve"> </w:t>
      </w:r>
      <w:r>
        <w:t xml:space="preserve">en solucionar el problema reemplazando los valores inverosímiles por otros más realistas.</w:t>
      </w:r>
      <w:r>
        <w:t xml:space="preserve"> </w:t>
      </w:r>
      <w:r>
        <w:t xml:space="preserve">Detectar valores atípicos y distinguir aquellos que son errores de aquellos que</w:t>
      </w:r>
      <w:r>
        <w:t xml:space="preserve"> </w:t>
      </w:r>
      <w:r>
        <w:t xml:space="preserve">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Los valores que se apartan de la distribución habitual pueden clasificarse como valores atípicos o como puntos influyentes. El tratamiento de los valores para el análisis vendrá definido por su clasificación.</w:t>
      </w:r>
    </w:p>
    <w:p>
      <w:pPr>
        <w:numPr>
          <w:ilvl w:val="0"/>
          <w:numId w:val="1098"/>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098"/>
        </w:numPr>
        <w:pStyle w:val="Compact"/>
      </w:pPr>
      <w:r>
        <w:rPr>
          <w:iCs/>
          <w:i/>
        </w:rPr>
        <w:t xml:space="preserve">Valores atípicos no representativos</w:t>
      </w:r>
      <w:r>
        <w:t xml:space="preserve">: registrados incorrectamente o únicos, lo que significa que no hay otra persona como ellos.</w:t>
      </w:r>
    </w:p>
    <w:p>
      <w:pPr>
        <w:numPr>
          <w:ilvl w:val="0"/>
          <w:numId w:val="1098"/>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259" w:name="Xecc781adb2d173fb9296f47e0add7d90ad329ed"/>
    <w:p>
      <w:pPr>
        <w:pStyle w:val="Heading2"/>
      </w:pPr>
      <w:r>
        <w:rPr>
          <w:rStyle w:val="SectionNumber"/>
        </w:rPr>
        <w:t xml:space="preserve">15.1</w:t>
      </w:r>
      <w:r>
        <w:tab/>
      </w:r>
      <w:r>
        <w:t xml:space="preserve">Algunos métodos de detección de valores extremos</w:t>
      </w:r>
    </w:p>
    <w:p>
      <w:pPr>
        <w:pStyle w:val="FirstParagraph"/>
      </w:pPr>
      <w:hyperlink w:anchor="ref-Filzmoser_Gussenbauer_Templ_2016">
        <w:r>
          <w:rPr>
            <w:rStyle w:val="Hyperlink"/>
          </w:rPr>
          <w:t xml:space="preserve">Filzmoser, Gussenbauer, y Templ</w:t>
        </w:r>
      </w:hyperlink>
      <w:r>
        <w:t xml:space="preserve"> </w:t>
      </w:r>
      <w:r>
        <w:t xml:space="preserve">(</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w:t>
      </w:r>
      <w:r>
        <w:t xml:space="preserve"> </w:t>
      </w:r>
      <w:r>
        <w:t xml:space="preserve">que son demasiado altos o demasiado bajos para ser plausibles. Estos valores extremos pueden tener</w:t>
      </w:r>
      <w:r>
        <w:t xml:space="preserve"> </w:t>
      </w:r>
      <w:r>
        <w:t xml:space="preserve">un impacto significativo en algunos análisis particulares (como por ejemplo en el estudio de indicadores de desigualdad,</w:t>
      </w:r>
      <w:r>
        <w:t xml:space="preserve"> </w:t>
      </w:r>
      <w:r>
        <w:t xml:space="preserve">o ajuste de modelos de regresión) que pueden verse significativamente afectados por un número reducido de</w:t>
      </w:r>
      <w:r>
        <w:t xml:space="preserve"> </w:t>
      </w:r>
      <w:r>
        <w:t xml:space="preserve">valores influyentes en el conjunto de datos.</w:t>
      </w:r>
    </w:p>
    <w:bookmarkStart w:id="251" w:name="método-top-down"/>
    <w:p>
      <w:pPr>
        <w:pStyle w:val="Heading4"/>
      </w:pPr>
      <w:r>
        <w:t xml:space="preserve">Método Top-Down</w:t>
      </w:r>
    </w:p>
    <w:p>
      <w:pPr>
        <w:pStyle w:val="FirstParagraph"/>
      </w:pPr>
      <w:r>
        <w:t xml:space="preserve">Suponga que</w:t>
      </w:r>
      <w:r>
        <w:t xml:space="preserve"> </w:t>
      </w:r>
      <m:oMath>
        <m:sSub>
          <m:e>
            <m:r>
              <m:t>y</m:t>
            </m:r>
          </m:e>
          <m:sub>
            <m:r>
              <m:rPr>
                <m:sty m:val="p"/>
              </m:rPr>
              <m:t>(</m:t>
            </m:r>
            <m:r>
              <m:t>1</m:t>
            </m:r>
            <m:r>
              <m:rPr>
                <m:sty m:val="p"/>
              </m:rPr>
              <m:t>)</m:t>
            </m:r>
          </m:sub>
        </m:sSub>
        <m:r>
          <m:rPr>
            <m:sty m:val="p"/>
          </m:rPr>
          <m:t>≤</m:t>
        </m:r>
        <m:r>
          <m:rPr>
            <m:sty m:val="p"/>
          </m:rPr>
          <m:t>⋯</m:t>
        </m:r>
        <m:r>
          <m:rPr>
            <m:sty m:val="p"/>
          </m:rPr>
          <m:t>≤</m:t>
        </m:r>
        <m:sSub>
          <m:e>
            <m:r>
              <m:t>y</m:t>
            </m:r>
          </m:e>
          <m:sub>
            <m:r>
              <m:rPr>
                <m:sty m:val="p"/>
              </m:rPr>
              <m:t>(</m:t>
            </m:r>
            <m:r>
              <m:t>n</m:t>
            </m:r>
            <m:r>
              <m:rPr>
                <m:sty m:val="p"/>
              </m:rPr>
              <m:t>)</m:t>
            </m:r>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r>
                        <m:rPr>
                          <m:sty m:val="p"/>
                        </m:rPr>
                        <m:t>(</m:t>
                      </m:r>
                      <m:r>
                        <m:t>i</m:t>
                      </m:r>
                      <m:r>
                        <m:rPr>
                          <m:sty m:val="p"/>
                        </m:rPr>
                        <m:t>)</m:t>
                      </m:r>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r>
                    <m:rPr>
                      <m:sty m:val="p"/>
                    </m:rPr>
                    <m:t>(</m:t>
                  </m:r>
                  <m:r>
                    <m:t>i</m:t>
                  </m:r>
                  <m:r>
                    <m:rPr>
                      <m:sty m:val="p"/>
                    </m:rPr>
                    <m:t>)</m:t>
                  </m:r>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251"/>
    <w:bookmarkStart w:id="252" w:name="método-de-boxplot"/>
    <w:p>
      <w:pPr>
        <w:pStyle w:val="Heading4"/>
      </w:pP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r>
          <m:rPr>
            <m:sty m:val="p"/>
          </m:rPr>
          <m:t>(</m:t>
        </m:r>
        <m:r>
          <m:t>R</m:t>
        </m:r>
        <m:r>
          <m:t>I</m:t>
        </m:r>
        <m:r>
          <m:t>C</m:t>
        </m:r>
        <m:r>
          <m:rPr>
            <m:sty m:val="p"/>
          </m:rPr>
          <m:t>)</m:t>
        </m:r>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r>
            <m:rPr>
              <m:sty m:val="p"/>
            </m:rPr>
            <m:t>(</m:t>
          </m:r>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r>
            <m:rPr>
              <m:sty m:val="p"/>
            </m:rPr>
            <m:t>)</m:t>
          </m:r>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252"/>
    <w:bookmarkStart w:id="253" w:name="transformación-de-box-cox"/>
    <w:p>
      <w:pPr>
        <w:pStyle w:val="Heading4"/>
      </w:pP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r>
            <m:rPr>
              <m:sty m:val="p"/>
            </m:rPr>
            <m:t>(</m:t>
          </m:r>
          <m:r>
            <m:t>λ</m:t>
          </m:r>
          <m:r>
            <m:rPr>
              <m:sty m:val="p"/>
            </m:rPr>
            <m:t>)</m:t>
          </m:r>
          <m:r>
            <m:rPr>
              <m:sty m:val="p"/>
            </m:rPr>
            <m:t>=</m:t>
          </m:r>
          <m:d>
            <m:dPr>
              <m:begChr m:val="{"/>
              <m:end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r>
                      <m:rPr>
                        <m:sty m:val="p"/>
                      </m:rPr>
                      <m:t>(</m:t>
                    </m:r>
                    <m:r>
                      <m:t>y</m:t>
                    </m:r>
                    <m:r>
                      <m:rPr>
                        <m:sty m:val="p"/>
                      </m:rPr>
                      <m:t>)</m:t>
                    </m:r>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r>
          <m:rPr>
            <m:sty m:val="p"/>
          </m:rPr>
          <m:t>(</m:t>
        </m:r>
        <m:r>
          <m:rPr>
            <m:sty m:val="p"/>
          </m:rPr>
          <m:t>−</m:t>
        </m:r>
        <m:r>
          <m:t>5</m:t>
        </m:r>
        <m:r>
          <m:rPr>
            <m:sty m:val="p"/>
          </m:rPr>
          <m:t>,</m:t>
        </m:r>
        <m:r>
          <m:t>5</m:t>
        </m:r>
        <m:r>
          <m:rPr>
            <m:sty m:val="p"/>
          </m:rPr>
          <m:t>)</m:t>
        </m:r>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253"/>
    <w:bookmarkStart w:id="254" w:name="método-de-distancia-estandarizada"/>
    <w:p>
      <w:pPr>
        <w:pStyle w:val="Heading4"/>
      </w:pP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254"/>
    <w:bookmarkStart w:id="255" w:name="método-de-hidiroglou-bertholot"/>
    <w:p>
      <w:pPr>
        <w:pStyle w:val="Heading4"/>
      </w:pP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099"/>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099"/>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grow/>
            </m:dPr>
            <m:e>
              <m:m>
                <m:mPr>
                  <m:baseJc m:val="center"/>
                  <m:plcHide m:val="1"/>
                  <m:mcs>
                    <m:mc>
                      <m:mcPr>
                        <m:mcJc m:val="center"/>
                        <m:count m:val="1"/>
                      </m:mcPr>
                    </m:mc>
                  </m:mcs>
                </m:mPr>
                <m:mr>
                  <m:e>
                    <m:r>
                      <m:t>1</m:t>
                    </m:r>
                    <m:r>
                      <m:rPr>
                        <m:sty m:val="p"/>
                      </m:rPr>
                      <m:t>−</m:t>
                    </m:r>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r>
                      <m:rPr>
                        <m:sty m:val="p"/>
                      </m:rPr>
                      <m:t>(</m:t>
                    </m:r>
                    <m:sSub>
                      <m:e>
                        <m:r>
                          <m:t>r</m:t>
                        </m:r>
                      </m:e>
                      <m:sub>
                        <m:r>
                          <m:t>k</m:t>
                        </m:r>
                      </m:sub>
                    </m:sSub>
                    <m:r>
                      <m:rPr>
                        <m:sty m:val="p"/>
                      </m:rPr>
                      <m:t>)</m:t>
                    </m:r>
                  </m:e>
                </m:mr>
                <m:mr>
                  <m:e>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099"/>
        </w:numPr>
        <w:pStyle w:val="Compact"/>
      </w:pPr>
      <w:r>
        <w:t xml:space="preserve">En donde</w:t>
      </w:r>
      <w:r>
        <w:t xml:space="preserve"> </w:t>
      </w:r>
      <m:oMath>
        <m:r>
          <m:t>m</m:t>
        </m:r>
        <m:r>
          <m:t>e</m:t>
        </m:r>
        <m:r>
          <m:t>d</m:t>
        </m:r>
        <m:r>
          <m:rPr>
            <m:sty m:val="p"/>
          </m:rPr>
          <m:t>(</m:t>
        </m:r>
        <m:sSub>
          <m:e>
            <m:r>
              <m:t>r</m:t>
            </m:r>
          </m:e>
          <m:sub>
            <m:r>
              <m:t>k</m:t>
            </m:r>
          </m:sub>
        </m:sSub>
        <m:r>
          <m:rPr>
            <m:sty m:val="p"/>
          </m:rPr>
          <m:t>)</m:t>
        </m:r>
      </m:oMath>
      <w:r>
        <w:t xml:space="preserve"> </w:t>
      </w:r>
      <w:r>
        <w:t xml:space="preserve">corresponde a la mediana de los cocientes definidos en el paso anterior.</w:t>
      </w:r>
      <w:r>
        <w:br/>
      </w:r>
    </w:p>
    <w:p>
      <w:pPr>
        <w:numPr>
          <w:ilvl w:val="0"/>
          <w:numId w:val="1099"/>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grow/>
                </m:dPr>
                <m:e>
                  <m:r>
                    <m:rPr>
                      <m:nor/>
                      <m:sty m:val="p"/>
                    </m:rPr>
                    <m:t>max</m:t>
                  </m:r>
                  <m:r>
                    <m:rPr>
                      <m:sty m:val="p"/>
                    </m:rPr>
                    <m:t>(</m:t>
                  </m:r>
                  <m:sSub>
                    <m:e>
                      <m:r>
                        <m:t>x</m:t>
                      </m:r>
                    </m:e>
                    <m:sub>
                      <m:r>
                        <m:t>k</m:t>
                      </m:r>
                    </m:sub>
                  </m:sSub>
                  <m:r>
                    <m:rPr>
                      <m:sty m:val="p"/>
                    </m:rPr>
                    <m:t>,</m:t>
                  </m:r>
                  <m:sSub>
                    <m:e>
                      <m:r>
                        <m:t>y</m:t>
                      </m:r>
                    </m:e>
                    <m:sub>
                      <m:r>
                        <m:t>k</m:t>
                      </m:r>
                    </m:sub>
                  </m:sSub>
                  <m:r>
                    <m:rPr>
                      <m:sty m:val="p"/>
                    </m:rPr>
                    <m:t>)</m:t>
                  </m:r>
                </m:e>
              </m:d>
            </m:e>
            <m:sup>
              <m:r>
                <m:t>ϕ</m:t>
              </m:r>
            </m:sup>
          </m:sSup>
        </m:oMath>
      </m:oMathPara>
    </w:p>
    <w:p>
      <w:pPr>
        <w:numPr>
          <w:ilvl w:val="0"/>
          <w:numId w:val="1099"/>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099"/>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099"/>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nor/>
              <m:sty m:val="p"/>
            </m:rPr>
            <m:t>max</m:t>
          </m:r>
          <m:d>
            <m:dPr>
              <m:begChr m:val="("/>
              <m:end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Compact"/>
      </w:pPr>
      <m:oMathPara>
        <m:oMathParaPr>
          <m:jc m:val="center"/>
        </m:oMathParaPr>
        <m:oMath>
          <m:sSub>
            <m:e>
              <m:r>
                <m:t>d</m:t>
              </m:r>
            </m:e>
            <m:sub>
              <m:sSub>
                <m:e>
                  <m:r>
                    <m:t>Q</m:t>
                  </m:r>
                </m:e>
                <m:sub>
                  <m:r>
                    <m:t>3</m:t>
                  </m:r>
                </m:sub>
              </m:sSub>
            </m:sub>
          </m:sSub>
          <m:r>
            <m:rPr>
              <m:sty m:val="p"/>
            </m:rPr>
            <m:t>=</m:t>
          </m:r>
          <m:r>
            <m:rPr>
              <m:nor/>
              <m:sty m:val="p"/>
            </m:rPr>
            <m:t>max</m:t>
          </m:r>
          <m:d>
            <m:dPr>
              <m:begChr m:val="("/>
              <m:end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FirstParagraph"/>
      </w:pPr>
      <w:r>
        <w:t xml:space="preserve">Nótese que la cantidad</w:t>
      </w:r>
      <w:r>
        <w:t xml:space="preserve"> </w:t>
      </w:r>
      <m:oMath>
        <m:r>
          <m:rPr>
            <m:sty m:val="p"/>
          </m:rPr>
          <m:t>|</m:t>
        </m:r>
        <m:r>
          <m:t>0.5</m:t>
        </m:r>
        <m:r>
          <m:rPr>
            <m:sty m:val="p"/>
          </m:rPr>
          <m:t>*</m:t>
        </m:r>
        <m:sSub>
          <m:e>
            <m:r>
              <m:t>E</m:t>
            </m:r>
          </m:e>
          <m:sub>
            <m:sSub>
              <m:e>
                <m:r>
                  <m:t>Q</m:t>
                </m:r>
              </m:e>
              <m:sub>
                <m:r>
                  <m:t>2</m:t>
                </m:r>
              </m:sub>
            </m:sSub>
          </m:sub>
        </m:sSub>
        <m:r>
          <m:rPr>
            <m:sty m:val="p"/>
          </m:rPr>
          <m:t>|</m:t>
        </m:r>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r>
          <m:rPr>
            <m:sty m:val="p"/>
          </m:rPr>
          <m:t>(</m:t>
        </m:r>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r>
          <m:rPr>
            <m:sty m:val="p"/>
          </m:rPr>
          <m:t>)</m:t>
        </m:r>
      </m:oMath>
      <w:r>
        <w:t xml:space="preserve">; en donde al igual que en el método de boxplot,</w:t>
      </w:r>
      <w:r>
        <w:t xml:space="preserve"> </w:t>
      </w:r>
      <m:oMath>
        <m:r>
          <m:t>c</m:t>
        </m:r>
      </m:oMath>
      <w:r>
        <w:t xml:space="preserve"> </w:t>
      </w:r>
      <w:r>
        <w:t xml:space="preserve">controla el ancho de la región de aceptación.</w:t>
      </w:r>
    </w:p>
    <w:bookmarkEnd w:id="255"/>
    <w:bookmarkStart w:id="256" w:name="método-de-la-distancia-de-mahalanobis"/>
    <w:p>
      <w:pPr>
        <w:pStyle w:val="Heading4"/>
      </w:pP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modulo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r>
          <m:rPr>
            <m:sty m:val="p"/>
          </m:rPr>
          <m:t>(</m:t>
        </m:r>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r>
          <m:rPr>
            <m:sty m:val="p"/>
          </m:rPr>
          <m:t>)</m:t>
        </m:r>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r>
            <m:rPr>
              <m:sty m:val="p"/>
            </m:rPr>
            <m:t>(</m:t>
          </m:r>
          <m:sSub>
            <m:e>
              <m:r>
                <m:rPr>
                  <m:sty m:val="b"/>
                </m:rPr>
                <m:t>y</m:t>
              </m:r>
            </m:e>
            <m:sub>
              <m:r>
                <m:t>k</m:t>
              </m:r>
            </m:sub>
          </m:sSub>
          <m:r>
            <m:rPr>
              <m:sty m:val="p"/>
            </m:rPr>
            <m:t>−</m:t>
          </m:r>
          <m:acc>
            <m:accPr>
              <m:chr m:val="‾"/>
            </m:accPr>
            <m:e>
              <m:r>
                <m:rPr>
                  <m:sty m:val="b"/>
                </m:rPr>
                <m:t>y</m:t>
              </m:r>
            </m:e>
          </m:acc>
          <m:r>
            <m:rPr>
              <m:sty m:val="p"/>
            </m:rPr>
            <m:t>)</m:t>
          </m:r>
          <m:r>
            <m:rPr>
              <m:sty m:val="p"/>
            </m:rPr>
            <m:t>′</m:t>
          </m:r>
          <m:r>
            <m:t> </m:t>
          </m:r>
          <m:sSup>
            <m:e>
              <m:r>
                <m:rPr>
                  <m:sty m:val="b"/>
                </m:rPr>
                <m:t>S</m:t>
              </m:r>
            </m:e>
            <m:sup>
              <m:r>
                <m:rPr>
                  <m:sty m:val="p"/>
                </m:rPr>
                <m:t>−</m:t>
              </m:r>
              <m:r>
                <m:t>1</m:t>
              </m:r>
            </m:sup>
          </m:sSup>
          <m:r>
            <m:t> </m:t>
          </m:r>
          <m:r>
            <m:rPr>
              <m:sty m:val="p"/>
            </m:rPr>
            <m:t>(</m:t>
          </m:r>
          <m:sSub>
            <m:e>
              <m:r>
                <m:rPr>
                  <m:sty m:val="b"/>
                </m:rPr>
                <m:t>y</m:t>
              </m:r>
            </m:e>
            <m:sub>
              <m:r>
                <m:t>k</m:t>
              </m:r>
            </m:sub>
          </m:sSub>
          <m:r>
            <m:rPr>
              <m:sty m:val="p"/>
            </m:rPr>
            <m:t>−</m:t>
          </m:r>
          <m:acc>
            <m:accPr>
              <m:chr m:val="‾"/>
            </m:accPr>
            <m:e>
              <m:r>
                <m:rPr>
                  <m:sty m:val="b"/>
                </m:rPr>
                <m:t>y</m:t>
              </m:r>
            </m:e>
          </m:acc>
          <m:r>
            <m:rPr>
              <m:sty m:val="p"/>
            </m:rPr>
            <m:t>)</m:t>
          </m:r>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256"/>
    <w:bookmarkStart w:id="257" w:name="la-distancia-de-cook"/>
    <w:p>
      <w:pPr>
        <w:pStyle w:val="Heading4"/>
      </w:pP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r>
                <m:rPr>
                  <m:sty m:val="p"/>
                </m:rPr>
                <m:t>(</m:t>
              </m:r>
              <m:r>
                <m:t>i</m:t>
              </m:r>
              <m:r>
                <m:rPr>
                  <m:sty m:val="p"/>
                </m:rPr>
                <m:t>)</m:t>
              </m:r>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r>
                    <m:rPr>
                      <m:sty m:val="p"/>
                    </m:rPr>
                    <m:t>(</m:t>
                  </m:r>
                </m:e>
              </m:nary>
              <m:sSub>
                <m:e>
                  <m:acc>
                    <m:accPr>
                      <m:chr m:val="̂"/>
                    </m:accPr>
                    <m:e>
                      <m:r>
                        <m:t>y</m:t>
                      </m:r>
                    </m:e>
                  </m:acc>
                </m:e>
                <m:sub>
                  <m:r>
                    <m:t>j</m:t>
                  </m:r>
                </m:sub>
              </m:sSub>
              <m:r>
                <m:rPr>
                  <m:sty m:val="p"/>
                </m:rPr>
                <m:t>−</m:t>
              </m:r>
              <m:sSub>
                <m:e>
                  <m:acc>
                    <m:accPr>
                      <m:chr m:val="̂"/>
                    </m:accPr>
                    <m:e>
                      <m:r>
                        <m:t>y</m:t>
                      </m:r>
                    </m:e>
                  </m:acc>
                </m:e>
                <m:sub>
                  <m:r>
                    <m:t>j</m:t>
                  </m:r>
                  <m:r>
                    <m:rPr>
                      <m:sty m:val="p"/>
                    </m:rPr>
                    <m:t>(</m:t>
                  </m:r>
                  <m:r>
                    <m:t>i</m:t>
                  </m:r>
                  <m:r>
                    <m:rPr>
                      <m:sty m:val="p"/>
                    </m:rPr>
                    <m:t>)</m:t>
                  </m:r>
                </m:sub>
              </m:sSub>
              <m:sSup>
                <m:e>
                  <m:r>
                    <m:rPr>
                      <m:sty m:val="p"/>
                    </m:rPr>
                    <m:t>)</m:t>
                  </m:r>
                </m:e>
                <m:sup>
                  <m:r>
                    <m:t>2</m:t>
                  </m:r>
                </m:sup>
              </m:sSup>
            </m:num>
            <m:den>
              <m:r>
                <m:rPr>
                  <m:sty m:val="p"/>
                </m:rPr>
                <m:t>(</m:t>
              </m:r>
              <m:r>
                <m:t>p</m:t>
              </m:r>
              <m:r>
                <m:rPr>
                  <m:sty m:val="p"/>
                </m:rPr>
                <m:t>+</m:t>
              </m:r>
              <m:r>
                <m:t>1</m:t>
              </m:r>
              <m:r>
                <m:rPr>
                  <m:sty m:val="p"/>
                </m:rPr>
                <m:t>)</m:t>
              </m:r>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r>
                  <m:rPr>
                    <m:sty m:val="p"/>
                  </m:rPr>
                  <m:t>(</m:t>
                </m:r>
              </m:e>
            </m:nary>
            <m:sSub>
              <m:e>
                <m:r>
                  <m:t>ε</m:t>
                </m:r>
              </m:e>
              <m:sub>
                <m:r>
                  <m:t>k</m:t>
                </m:r>
              </m:sub>
            </m:sSub>
            <m:r>
              <m:rPr>
                <m:sty m:val="p"/>
              </m:rPr>
              <m:t>−</m:t>
            </m:r>
            <m:acc>
              <m:accPr>
                <m:chr m:val="‾"/>
              </m:accPr>
              <m:e>
                <m:r>
                  <m:t>e</m:t>
                </m:r>
              </m:e>
            </m:acc>
            <m:sSup>
              <m:e>
                <m:r>
                  <m:rPr>
                    <m:sty m:val="p"/>
                  </m:rPr>
                  <m:t>)</m:t>
                </m:r>
              </m:e>
              <m:sup>
                <m:r>
                  <m:t>2</m:t>
                </m:r>
              </m:sup>
            </m:sSup>
          </m:num>
          <m:den>
            <m:r>
              <m:t>n</m:t>
            </m:r>
            <m:r>
              <m:rPr>
                <m:sty m:val="p"/>
              </m:rPr>
              <m:t>−</m:t>
            </m:r>
            <m:r>
              <m:t>p</m:t>
            </m:r>
          </m:den>
        </m:f>
      </m:oMath>
      <w:r>
        <w:t xml:space="preserve"> </w:t>
      </w:r>
      <w:r>
        <w:t xml:space="preserve">es la varianza de los residuales del modelo</w:t>
      </w:r>
      <w:r>
        <w:t xml:space="preserve"> </w:t>
      </w:r>
      <m:oMath>
        <m:r>
          <m:rPr>
            <m:sty m:val="p"/>
          </m:rPr>
          <m:t>(</m:t>
        </m:r>
        <m:sSub>
          <m:e>
            <m:r>
              <m:t>ε</m:t>
            </m:r>
          </m:e>
          <m:sub>
            <m:r>
              <m:t>k</m:t>
            </m:r>
          </m:sub>
        </m:sSub>
        <m:r>
          <m:rPr>
            <m:sty m:val="p"/>
          </m:rPr>
          <m:t>)</m:t>
        </m:r>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r>
              <m:rPr>
                <m:sty m:val="p"/>
              </m:rPr>
              <m:t>(</m:t>
            </m:r>
            <m:r>
              <m:t>i</m:t>
            </m:r>
            <m:r>
              <m:rPr>
                <m:sty m:val="p"/>
              </m:rPr>
              <m:t>)</m:t>
            </m:r>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r>
              <m:rPr>
                <m:sty m:val="p"/>
              </m:rPr>
              <m:t>(</m:t>
            </m:r>
            <m:r>
              <m:t>i</m:t>
            </m:r>
            <m:r>
              <m:rPr>
                <m:sty m:val="p"/>
              </m:rPr>
              <m:t>)</m:t>
            </m:r>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r>
          <m:rPr>
            <m:sty m:val="p"/>
          </m:rPr>
          <m:t>(</m:t>
        </m:r>
        <m:r>
          <m:t>n</m:t>
        </m:r>
        <m:r>
          <m:rPr>
            <m:sty m:val="p"/>
          </m:rPr>
          <m:t>−</m:t>
        </m:r>
        <m:r>
          <m:t>p</m:t>
        </m:r>
        <m:r>
          <m:rPr>
            <m:sty m:val="p"/>
          </m:rPr>
          <m:t>−</m:t>
        </m:r>
        <m:r>
          <m:t>1</m:t>
        </m:r>
        <m:r>
          <m:rPr>
            <m:sty m:val="p"/>
          </m:rPr>
          <m:t>)</m:t>
        </m:r>
      </m:oMath>
      <w:r>
        <w:t xml:space="preserve">.</w:t>
      </w:r>
    </w:p>
    <w:bookmarkEnd w:id="257"/>
    <w:bookmarkStart w:id="258" w:name="el-criterio-dfbetas"/>
    <w:p>
      <w:pPr>
        <w:pStyle w:val="Heading4"/>
      </w:pP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r>
                <m:rPr>
                  <m:sty m:val="p"/>
                </m:rPr>
                <m:t>(</m:t>
              </m:r>
              <m:r>
                <m:t>i</m:t>
              </m:r>
              <m:r>
                <m:rPr>
                  <m:sty m:val="p"/>
                </m:rPr>
                <m:t>)</m:t>
              </m:r>
            </m:sub>
          </m:sSub>
          <m:r>
            <m:rPr>
              <m:sty m:val="p"/>
            </m:rPr>
            <m:t>=</m:t>
          </m:r>
          <m:f>
            <m:fPr>
              <m:type m:val="bar"/>
            </m:fPr>
            <m:num>
              <m:sSub>
                <m:e>
                  <m:r>
                    <m:t>b</m:t>
                  </m:r>
                </m:e>
                <m:sub>
                  <m:r>
                    <m:t>j</m:t>
                  </m:r>
                </m:sub>
              </m:sSub>
              <m:r>
                <m:rPr>
                  <m:sty m:val="p"/>
                </m:rPr>
                <m:t>−</m:t>
              </m:r>
              <m:sSub>
                <m:e>
                  <m:r>
                    <m:t>b</m:t>
                  </m:r>
                </m:e>
                <m:sub>
                  <m:r>
                    <m:t>j</m:t>
                  </m:r>
                  <m:r>
                    <m:rPr>
                      <m:sty m:val="p"/>
                    </m:rPr>
                    <m:t>(</m:t>
                  </m:r>
                  <m:r>
                    <m:t>i</m:t>
                  </m:r>
                  <m:r>
                    <m:rPr>
                      <m:sty m:val="p"/>
                    </m:rPr>
                    <m:t>)</m:t>
                  </m:r>
                </m:sub>
              </m:sSub>
            </m:num>
            <m:den>
              <m:rad>
                <m:radPr>
                  <m:degHide m:val="1"/>
                </m:radPr>
                <m:deg/>
                <m:e>
                  <m:sSubSup>
                    <m:e>
                      <m:r>
                        <m:t>S</m:t>
                      </m:r>
                    </m:e>
                    <m:sub>
                      <m:r>
                        <m:rPr>
                          <m:sty m:val="p"/>
                        </m:rPr>
                        <m:t>(</m:t>
                      </m:r>
                      <m:r>
                        <m:t>i</m:t>
                      </m:r>
                      <m:r>
                        <m:rPr>
                          <m:sty m:val="p"/>
                        </m:rPr>
                        <m:t>)</m:t>
                      </m:r>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r>
              <m:rPr>
                <m:sty m:val="p"/>
              </m:rPr>
              <m:t>(</m:t>
            </m:r>
            <m:r>
              <m:t>i</m:t>
            </m:r>
            <m:r>
              <m:rPr>
                <m:sty m:val="p"/>
              </m:rPr>
              <m:t>)</m:t>
            </m:r>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r>
              <m:rPr>
                <m:sty m:val="p"/>
              </m:rPr>
              <m:t>(</m:t>
            </m:r>
            <m:r>
              <m:t>i</m:t>
            </m:r>
            <m:r>
              <m:rPr>
                <m:sty m:val="p"/>
              </m:rPr>
              <m:t>)</m:t>
            </m:r>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r>
          <m:rPr>
            <m:sty m:val="p"/>
          </m:rPr>
          <m:t>(</m:t>
        </m:r>
        <m:r>
          <m:rPr>
            <m:sty m:val="b"/>
          </m:rPr>
          <m:t>x</m:t>
        </m:r>
        <m:r>
          <m:rPr>
            <m:sty m:val="p"/>
          </m:rPr>
          <m:t>′</m:t>
        </m:r>
        <m:r>
          <m:rPr>
            <m:sty m:val="b"/>
          </m:rPr>
          <m:t>x</m:t>
        </m:r>
        <m:r>
          <m:rPr>
            <m:sty m:val="p"/>
          </m:rPr>
          <m:t>)</m:t>
        </m:r>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258"/>
    <w:bookmarkEnd w:id="259"/>
    <w:bookmarkStart w:id="262" w:name="X686d1b73d7753b7a2df6cfa55e72a3dbbcfca3a"/>
    <w:p>
      <w:pPr>
        <w:pStyle w:val="Heading2"/>
      </w:pPr>
      <w:r>
        <w:rPr>
          <w:rStyle w:val="SectionNumber"/>
        </w:rPr>
        <w:t xml:space="preserve">15.2</w:t>
      </w:r>
      <w:r>
        <w:tab/>
      </w:r>
      <w:r>
        <w:t xml:space="preserve">Valores atípicos en una encuesta de consumo</w:t>
      </w:r>
    </w:p>
    <w:p>
      <w:pPr>
        <w:pStyle w:val="FirstParagraph"/>
      </w:pPr>
      <w:r>
        <w:t xml:space="preserve">A la hora de detectar valores atípicos podría considerarse la estructura multivariante de los datos (relación con otras variables).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como valores atípico potenciales, es posible decidir que todos sus registros sean eliminados,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elegible no encuestada (ENR).</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pct" w:w="0.0"/>
        <w:tblLook w:firstRow="1" w:lastRow="0" w:firstColumn="0" w:lastColumn="0" w:noHBand="0" w:noVBand="0" w:val="0020"/>
      </w:tblPr>
      <w:tblGrid/>
      <w:tr>
        <w:tc>
          <w:p>
            <w:pPr>
              <w:pStyle w:val="Compact"/>
              <w:jc w:val="center"/>
            </w:pPr>
            <w:r>
              <w:t xml:space="preserve">Categoría</w:t>
            </w:r>
          </w:p>
        </w:tc>
        <w:tc>
          <w:p>
            <w:pPr>
              <w:pStyle w:val="Compact"/>
              <w:jc w:val="center"/>
            </w:pPr>
            <w:r>
              <w:t xml:space="preserve">Ceros</w:t>
            </w:r>
          </w:p>
        </w:tc>
        <w:tc>
          <w:p>
            <w:pPr>
              <w:pStyle w:val="Compact"/>
              <w:jc w:val="center"/>
            </w:pPr>
            <w:r>
              <w:t xml:space="preserve">Gini</w:t>
            </w:r>
          </w:p>
        </w:tc>
      </w:tr>
      <w:tr>
        <w:tc>
          <w:p>
            <w:pPr>
              <w:pStyle w:val="Compact"/>
              <w:jc w:val="center"/>
            </w:pPr>
            <w:r>
              <w:t xml:space="preserve">Alimentos</w:t>
            </w:r>
          </w:p>
        </w:tc>
        <w:tc>
          <w:p>
            <w:pPr>
              <w:pStyle w:val="Compact"/>
              <w:jc w:val="center"/>
            </w:pPr>
            <w:r>
              <w:t xml:space="preserve">27</w:t>
            </w:r>
          </w:p>
        </w:tc>
        <w:tc>
          <w:p>
            <w:pPr>
              <w:pStyle w:val="Compact"/>
              <w:jc w:val="center"/>
            </w:pPr>
            <w:r>
              <w:t xml:space="preserve">36</w:t>
            </w:r>
          </w:p>
        </w:tc>
      </w:tr>
      <w:tr>
        <w:tc>
          <w:p>
            <w:pPr>
              <w:pStyle w:val="Compact"/>
              <w:jc w:val="center"/>
            </w:pPr>
            <w:r>
              <w:t xml:space="preserve">Alcohol</w:t>
            </w:r>
          </w:p>
        </w:tc>
        <w:tc>
          <w:p>
            <w:pPr>
              <w:pStyle w:val="Compact"/>
              <w:jc w:val="center"/>
            </w:pPr>
            <w:r>
              <w:t xml:space="preserve">4333</w:t>
            </w:r>
          </w:p>
        </w:tc>
        <w:tc>
          <w:p>
            <w:pPr>
              <w:pStyle w:val="Compact"/>
              <w:jc w:val="center"/>
            </w:pPr>
            <w:r>
              <w:t xml:space="preserve">90</w:t>
            </w:r>
          </w:p>
        </w:tc>
      </w:tr>
      <w:tr>
        <w:tc>
          <w:p>
            <w:pPr>
              <w:pStyle w:val="Compact"/>
              <w:jc w:val="center"/>
            </w:pPr>
            <w:r>
              <w:t xml:space="preserve">Ropa</w:t>
            </w:r>
          </w:p>
        </w:tc>
        <w:tc>
          <w:p>
            <w:pPr>
              <w:pStyle w:val="Compact"/>
              <w:jc w:val="center"/>
            </w:pPr>
            <w:r>
              <w:t xml:space="preserve">2558</w:t>
            </w:r>
          </w:p>
        </w:tc>
        <w:tc>
          <w:p>
            <w:pPr>
              <w:pStyle w:val="Compact"/>
              <w:jc w:val="center"/>
            </w:pPr>
            <w:r>
              <w:t xml:space="preserve">78</w:t>
            </w:r>
          </w:p>
        </w:tc>
      </w:tr>
      <w:tr>
        <w:tc>
          <w:p>
            <w:pPr>
              <w:pStyle w:val="Compact"/>
              <w:jc w:val="center"/>
            </w:pPr>
            <w:r>
              <w:t xml:space="preserve">Vivienda</w:t>
            </w:r>
          </w:p>
        </w:tc>
        <w:tc>
          <w:p>
            <w:pPr>
              <w:pStyle w:val="Compact"/>
              <w:jc w:val="center"/>
            </w:pPr>
            <w:r>
              <w:t xml:space="preserve">5</w:t>
            </w:r>
          </w:p>
        </w:tc>
        <w:tc>
          <w:p>
            <w:pPr>
              <w:pStyle w:val="Compact"/>
              <w:jc w:val="center"/>
            </w:pPr>
            <w:r>
              <w:t xml:space="preserve">48</w:t>
            </w:r>
          </w:p>
        </w:tc>
      </w:tr>
      <w:tr>
        <w:tc>
          <w:p>
            <w:pPr>
              <w:pStyle w:val="Compact"/>
              <w:jc w:val="center"/>
            </w:pPr>
            <w:r>
              <w:t xml:space="preserve">Muebles</w:t>
            </w:r>
          </w:p>
        </w:tc>
        <w:tc>
          <w:p>
            <w:pPr>
              <w:pStyle w:val="Compact"/>
              <w:jc w:val="center"/>
            </w:pPr>
            <w:r>
              <w:t xml:space="preserve">85</w:t>
            </w:r>
          </w:p>
        </w:tc>
        <w:tc>
          <w:p>
            <w:pPr>
              <w:pStyle w:val="Compact"/>
              <w:jc w:val="center"/>
            </w:pPr>
            <w:r>
              <w:t xml:space="preserve">53</w:t>
            </w:r>
          </w:p>
        </w:tc>
      </w:tr>
      <w:tr>
        <w:tc>
          <w:p>
            <w:pPr>
              <w:pStyle w:val="Compact"/>
              <w:jc w:val="center"/>
            </w:pPr>
            <w:r>
              <w:t xml:space="preserve">Salud</w:t>
            </w:r>
          </w:p>
        </w:tc>
        <w:tc>
          <w:p>
            <w:pPr>
              <w:pStyle w:val="Compact"/>
              <w:jc w:val="center"/>
            </w:pPr>
            <w:r>
              <w:t xml:space="preserve">2746</w:t>
            </w:r>
          </w:p>
        </w:tc>
        <w:tc>
          <w:p>
            <w:pPr>
              <w:pStyle w:val="Compact"/>
              <w:jc w:val="center"/>
            </w:pPr>
            <w:r>
              <w:t xml:space="preserve">78</w:t>
            </w:r>
          </w:p>
        </w:tc>
      </w:tr>
      <w:tr>
        <w:tc>
          <w:p>
            <w:pPr>
              <w:pStyle w:val="Compact"/>
              <w:jc w:val="center"/>
            </w:pPr>
            <w:r>
              <w:t xml:space="preserve">Transporte</w:t>
            </w:r>
          </w:p>
        </w:tc>
        <w:tc>
          <w:p>
            <w:pPr>
              <w:pStyle w:val="Compact"/>
              <w:jc w:val="center"/>
            </w:pPr>
            <w:r>
              <w:t xml:space="preserve">616</w:t>
            </w:r>
          </w:p>
        </w:tc>
        <w:tc>
          <w:p>
            <w:pPr>
              <w:pStyle w:val="Compact"/>
              <w:jc w:val="center"/>
            </w:pPr>
            <w:r>
              <w:t xml:space="preserve">69</w:t>
            </w:r>
          </w:p>
        </w:tc>
      </w:tr>
      <w:tr>
        <w:tc>
          <w:p>
            <w:pPr>
              <w:pStyle w:val="Compact"/>
              <w:jc w:val="center"/>
            </w:pPr>
            <w:r>
              <w:t xml:space="preserve">TIC</w:t>
            </w:r>
          </w:p>
        </w:tc>
        <w:tc>
          <w:p>
            <w:pPr>
              <w:pStyle w:val="Compact"/>
              <w:jc w:val="center"/>
            </w:pPr>
            <w:r>
              <w:t xml:space="preserve">551</w:t>
            </w:r>
          </w:p>
        </w:tc>
        <w:tc>
          <w:p>
            <w:pPr>
              <w:pStyle w:val="Compact"/>
              <w:jc w:val="center"/>
            </w:pPr>
            <w:r>
              <w:t xml:space="preserve">62</w:t>
            </w:r>
          </w:p>
        </w:tc>
      </w:tr>
      <w:tr>
        <w:tc>
          <w:p>
            <w:pPr>
              <w:pStyle w:val="Compact"/>
              <w:jc w:val="center"/>
            </w:pPr>
            <w:r>
              <w:t xml:space="preserve">Recreación</w:t>
            </w:r>
          </w:p>
        </w:tc>
        <w:tc>
          <w:p>
            <w:pPr>
              <w:pStyle w:val="Compact"/>
              <w:jc w:val="center"/>
            </w:pPr>
            <w:r>
              <w:t xml:space="preserve">3538</w:t>
            </w:r>
          </w:p>
        </w:tc>
        <w:tc>
          <w:p>
            <w:pPr>
              <w:pStyle w:val="Compact"/>
              <w:jc w:val="center"/>
            </w:pPr>
            <w:r>
              <w:t xml:space="preserve">92</w:t>
            </w:r>
          </w:p>
        </w:tc>
      </w:tr>
      <w:tr>
        <w:tc>
          <w:p>
            <w:pPr>
              <w:pStyle w:val="Compact"/>
              <w:jc w:val="center"/>
            </w:pPr>
            <w:r>
              <w:t xml:space="preserve">Educación</w:t>
            </w:r>
          </w:p>
        </w:tc>
        <w:tc>
          <w:p>
            <w:pPr>
              <w:pStyle w:val="Compact"/>
              <w:jc w:val="center"/>
            </w:pPr>
            <w:r>
              <w:t xml:space="preserve">4802</w:t>
            </w:r>
          </w:p>
        </w:tc>
        <w:tc>
          <w:p>
            <w:pPr>
              <w:pStyle w:val="Compact"/>
              <w:jc w:val="center"/>
            </w:pPr>
            <w:r>
              <w:t xml:space="preserve">90</w:t>
            </w:r>
          </w:p>
        </w:tc>
      </w:tr>
      <w:tr>
        <w:tc>
          <w:p>
            <w:pPr>
              <w:pStyle w:val="Compact"/>
              <w:jc w:val="center"/>
            </w:pPr>
            <w:r>
              <w:t xml:space="preserve">Restaurantes</w:t>
            </w:r>
          </w:p>
        </w:tc>
        <w:tc>
          <w:p>
            <w:pPr>
              <w:pStyle w:val="Compact"/>
              <w:jc w:val="center"/>
            </w:pPr>
            <w:r>
              <w:t xml:space="preserve">1421</w:t>
            </w:r>
          </w:p>
        </w:tc>
        <w:tc>
          <w:p>
            <w:pPr>
              <w:pStyle w:val="Compact"/>
              <w:jc w:val="center"/>
            </w:pPr>
            <w:r>
              <w:t xml:space="preserve">65</w:t>
            </w:r>
          </w:p>
        </w:tc>
      </w:tr>
      <w:tr>
        <w:tc>
          <w:p>
            <w:pPr>
              <w:pStyle w:val="Compact"/>
              <w:jc w:val="center"/>
            </w:pPr>
            <w:r>
              <w:t xml:space="preserve">Seguros</w:t>
            </w:r>
          </w:p>
        </w:tc>
        <w:tc>
          <w:p>
            <w:pPr>
              <w:pStyle w:val="Compact"/>
              <w:jc w:val="center"/>
            </w:pPr>
            <w:r>
              <w:t xml:space="preserve">4837</w:t>
            </w:r>
          </w:p>
        </w:tc>
        <w:tc>
          <w:p>
            <w:pPr>
              <w:pStyle w:val="Compact"/>
              <w:jc w:val="center"/>
            </w:pPr>
            <w:r>
              <w:t xml:space="preserve">90</w:t>
            </w:r>
          </w:p>
        </w:tc>
      </w:tr>
      <w:tr>
        <w:tc>
          <w:p>
            <w:pPr>
              <w:pStyle w:val="Compact"/>
              <w:jc w:val="center"/>
            </w:pPr>
            <w:r>
              <w:t xml:space="preserve">Cuidado personal</w:t>
            </w:r>
          </w:p>
        </w:tc>
        <w:tc>
          <w:p>
            <w:pPr>
              <w:pStyle w:val="Compact"/>
              <w:jc w:val="center"/>
            </w:pPr>
            <w:r>
              <w:t xml:space="preserve">129</w:t>
            </w:r>
          </w:p>
        </w:tc>
        <w:tc>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pct" w:w="0.0"/>
        <w:tblLook w:firstRow="1" w:lastRow="0" w:firstColumn="0" w:lastColumn="0" w:noHBand="0" w:noVBand="0" w:val="0020"/>
      </w:tblPr>
      <w:tblGrid/>
      <w:tr>
        <w:tc>
          <w:p>
            <w:pPr>
              <w:pStyle w:val="Compact"/>
              <w:jc w:val="center"/>
            </w:pPr>
            <w:r>
              <w:t xml:space="preserve">Artículos</w:t>
            </w:r>
          </w:p>
        </w:tc>
        <w:tc>
          <w:p>
            <w:pPr>
              <w:pStyle w:val="Compact"/>
              <w:jc w:val="center"/>
            </w:pPr>
            <w:r>
              <w:t xml:space="preserve">Ceros</w:t>
            </w:r>
          </w:p>
        </w:tc>
        <w:tc>
          <w:p>
            <w:pPr>
              <w:pStyle w:val="Compact"/>
              <w:jc w:val="center"/>
            </w:pPr>
            <w:r>
              <w:t xml:space="preserve">Gini</w:t>
            </w:r>
          </w:p>
        </w:tc>
      </w:tr>
      <w:tr>
        <w:tc>
          <w:p>
            <w:pPr>
              <w:pStyle w:val="Compact"/>
              <w:jc w:val="center"/>
            </w:pPr>
            <w:r>
              <w:t xml:space="preserve">Cereales</w:t>
            </w:r>
          </w:p>
        </w:tc>
        <w:tc>
          <w:p>
            <w:pPr>
              <w:pStyle w:val="Compact"/>
              <w:jc w:val="center"/>
            </w:pPr>
            <w:r>
              <w:t xml:space="preserve">87</w:t>
            </w:r>
          </w:p>
        </w:tc>
        <w:tc>
          <w:p>
            <w:pPr>
              <w:pStyle w:val="Compact"/>
              <w:jc w:val="center"/>
            </w:pPr>
            <w:r>
              <w:t xml:space="preserve">37</w:t>
            </w:r>
          </w:p>
        </w:tc>
      </w:tr>
      <w:tr>
        <w:tc>
          <w:p>
            <w:pPr>
              <w:pStyle w:val="Compact"/>
              <w:jc w:val="center"/>
            </w:pPr>
            <w:r>
              <w:t xml:space="preserve">Carne</w:t>
            </w:r>
          </w:p>
        </w:tc>
        <w:tc>
          <w:p>
            <w:pPr>
              <w:pStyle w:val="Compact"/>
              <w:jc w:val="center"/>
            </w:pPr>
            <w:r>
              <w:t xml:space="preserve">481</w:t>
            </w:r>
          </w:p>
        </w:tc>
        <w:tc>
          <w:p>
            <w:pPr>
              <w:pStyle w:val="Compact"/>
              <w:jc w:val="center"/>
            </w:pPr>
            <w:r>
              <w:t xml:space="preserve">47</w:t>
            </w:r>
          </w:p>
        </w:tc>
      </w:tr>
      <w:tr>
        <w:tc>
          <w:p>
            <w:pPr>
              <w:pStyle w:val="Compact"/>
              <w:jc w:val="center"/>
            </w:pPr>
            <w:r>
              <w:t xml:space="preserve">Pescado</w:t>
            </w:r>
          </w:p>
        </w:tc>
        <w:tc>
          <w:p>
            <w:pPr>
              <w:pStyle w:val="Compact"/>
              <w:jc w:val="center"/>
            </w:pPr>
            <w:r>
              <w:t xml:space="preserve">305</w:t>
            </w:r>
          </w:p>
        </w:tc>
        <w:tc>
          <w:p>
            <w:pPr>
              <w:pStyle w:val="Compact"/>
              <w:jc w:val="center"/>
            </w:pPr>
            <w:r>
              <w:t xml:space="preserve">56</w:t>
            </w:r>
          </w:p>
        </w:tc>
      </w:tr>
      <w:tr>
        <w:tc>
          <w:p>
            <w:pPr>
              <w:pStyle w:val="Compact"/>
              <w:jc w:val="center"/>
            </w:pPr>
            <w:r>
              <w:t xml:space="preserve">Leche</w:t>
            </w:r>
          </w:p>
        </w:tc>
        <w:tc>
          <w:p>
            <w:pPr>
              <w:pStyle w:val="Compact"/>
              <w:jc w:val="center"/>
            </w:pPr>
            <w:r>
              <w:t xml:space="preserve">290</w:t>
            </w:r>
          </w:p>
        </w:tc>
        <w:tc>
          <w:p>
            <w:pPr>
              <w:pStyle w:val="Compact"/>
              <w:jc w:val="center"/>
            </w:pPr>
            <w:r>
              <w:t xml:space="preserve">47</w:t>
            </w:r>
          </w:p>
        </w:tc>
      </w:tr>
      <w:tr>
        <w:tc>
          <w:p>
            <w:pPr>
              <w:pStyle w:val="Compact"/>
              <w:jc w:val="center"/>
            </w:pPr>
            <w:r>
              <w:t xml:space="preserve">Aceites</w:t>
            </w:r>
          </w:p>
        </w:tc>
        <w:tc>
          <w:p>
            <w:pPr>
              <w:pStyle w:val="Compact"/>
              <w:jc w:val="center"/>
            </w:pPr>
            <w:r>
              <w:t xml:space="preserve">482</w:t>
            </w:r>
          </w:p>
        </w:tc>
        <w:tc>
          <w:p>
            <w:pPr>
              <w:pStyle w:val="Compact"/>
              <w:jc w:val="center"/>
            </w:pPr>
            <w:r>
              <w:t xml:space="preserve">51</w:t>
            </w:r>
          </w:p>
        </w:tc>
      </w:tr>
      <w:tr>
        <w:tc>
          <w:p>
            <w:pPr>
              <w:pStyle w:val="Compact"/>
              <w:jc w:val="center"/>
            </w:pPr>
            <w:r>
              <w:t xml:space="preserve">Frutas</w:t>
            </w:r>
          </w:p>
        </w:tc>
        <w:tc>
          <w:p>
            <w:pPr>
              <w:pStyle w:val="Compact"/>
              <w:jc w:val="center"/>
            </w:pPr>
            <w:r>
              <w:t xml:space="preserve">981</w:t>
            </w:r>
          </w:p>
        </w:tc>
        <w:tc>
          <w:p>
            <w:pPr>
              <w:pStyle w:val="Compact"/>
              <w:jc w:val="center"/>
            </w:pPr>
            <w:r>
              <w:t xml:space="preserve">67</w:t>
            </w:r>
          </w:p>
        </w:tc>
      </w:tr>
      <w:tr>
        <w:tc>
          <w:p>
            <w:pPr>
              <w:pStyle w:val="Compact"/>
              <w:jc w:val="center"/>
            </w:pPr>
            <w:r>
              <w:t xml:space="preserve">Verduras</w:t>
            </w:r>
          </w:p>
        </w:tc>
        <w:tc>
          <w:p>
            <w:pPr>
              <w:pStyle w:val="Compact"/>
              <w:jc w:val="center"/>
            </w:pPr>
            <w:r>
              <w:t xml:space="preserve">188</w:t>
            </w:r>
          </w:p>
        </w:tc>
        <w:tc>
          <w:p>
            <w:pPr>
              <w:pStyle w:val="Compact"/>
              <w:jc w:val="center"/>
            </w:pPr>
            <w:r>
              <w:t xml:space="preserve">47</w:t>
            </w:r>
          </w:p>
        </w:tc>
      </w:tr>
      <w:tr>
        <w:tc>
          <w:p>
            <w:pPr>
              <w:pStyle w:val="Compact"/>
              <w:jc w:val="center"/>
            </w:pPr>
            <w:r>
              <w:t xml:space="preserve">Azucares</w:t>
            </w:r>
          </w:p>
        </w:tc>
        <w:tc>
          <w:p>
            <w:pPr>
              <w:pStyle w:val="Compact"/>
              <w:jc w:val="center"/>
            </w:pPr>
            <w:r>
              <w:t xml:space="preserve">290</w:t>
            </w:r>
          </w:p>
        </w:tc>
        <w:tc>
          <w:p>
            <w:pPr>
              <w:pStyle w:val="Compact"/>
              <w:jc w:val="center"/>
            </w:pPr>
            <w:r>
              <w:t xml:space="preserve">56</w:t>
            </w:r>
          </w:p>
        </w:tc>
      </w:tr>
      <w:tr>
        <w:tc>
          <w:p>
            <w:pPr>
              <w:pStyle w:val="Compact"/>
              <w:jc w:val="center"/>
            </w:pPr>
            <w:r>
              <w:t xml:space="preserve">Comida procesada</w:t>
            </w:r>
          </w:p>
        </w:tc>
        <w:tc>
          <w:p>
            <w:pPr>
              <w:pStyle w:val="Compact"/>
              <w:jc w:val="center"/>
            </w:pPr>
            <w:r>
              <w:t xml:space="preserve">253</w:t>
            </w:r>
          </w:p>
        </w:tc>
        <w:tc>
          <w:p>
            <w:pPr>
              <w:pStyle w:val="Compact"/>
              <w:jc w:val="center"/>
            </w:pPr>
            <w:r>
              <w:t xml:space="preserve">43</w:t>
            </w:r>
          </w:p>
        </w:tc>
      </w:tr>
      <w:tr>
        <w:tc>
          <w:p>
            <w:pPr>
              <w:pStyle w:val="Compact"/>
              <w:jc w:val="center"/>
            </w:pPr>
            <w:r>
              <w:t xml:space="preserve">Jugos</w:t>
            </w:r>
          </w:p>
        </w:tc>
        <w:tc>
          <w:p>
            <w:pPr>
              <w:pStyle w:val="Compact"/>
              <w:jc w:val="center"/>
            </w:pPr>
            <w:r>
              <w:t xml:space="preserve">3650</w:t>
            </w:r>
          </w:p>
        </w:tc>
        <w:tc>
          <w:p>
            <w:pPr>
              <w:pStyle w:val="Compact"/>
              <w:jc w:val="center"/>
            </w:pPr>
            <w:r>
              <w:t xml:space="preserve">79</w:t>
            </w:r>
          </w:p>
        </w:tc>
      </w:tr>
      <w:tr>
        <w:tc>
          <w:p>
            <w:pPr>
              <w:pStyle w:val="Compact"/>
              <w:jc w:val="center"/>
            </w:pPr>
            <w:r>
              <w:t xml:space="preserve">Café</w:t>
            </w:r>
          </w:p>
        </w:tc>
        <w:tc>
          <w:p>
            <w:pPr>
              <w:pStyle w:val="Compact"/>
              <w:jc w:val="center"/>
            </w:pPr>
            <w:r>
              <w:t xml:space="preserve">5286</w:t>
            </w:r>
          </w:p>
        </w:tc>
        <w:tc>
          <w:p>
            <w:pPr>
              <w:pStyle w:val="Compact"/>
              <w:jc w:val="center"/>
            </w:pPr>
            <w:r>
              <w:t xml:space="preserve">86</w:t>
            </w:r>
          </w:p>
        </w:tc>
      </w:tr>
      <w:tr>
        <w:tc>
          <w:p>
            <w:pPr>
              <w:pStyle w:val="Compact"/>
              <w:jc w:val="center"/>
            </w:pPr>
            <w:r>
              <w:t xml:space="preserve">Té</w:t>
            </w:r>
          </w:p>
        </w:tc>
        <w:tc>
          <w:p>
            <w:pPr>
              <w:pStyle w:val="Compact"/>
              <w:jc w:val="center"/>
            </w:pPr>
            <w:r>
              <w:t xml:space="preserve">4709</w:t>
            </w:r>
          </w:p>
        </w:tc>
        <w:tc>
          <w:p>
            <w:pPr>
              <w:pStyle w:val="Compact"/>
              <w:jc w:val="center"/>
            </w:pPr>
            <w:r>
              <w:t xml:space="preserve">86</w:t>
            </w:r>
          </w:p>
        </w:tc>
      </w:tr>
      <w:tr>
        <w:tc>
          <w:p>
            <w:pPr>
              <w:pStyle w:val="Compact"/>
              <w:jc w:val="center"/>
            </w:pPr>
            <w:r>
              <w:t xml:space="preserve">Cacao</w:t>
            </w:r>
          </w:p>
        </w:tc>
        <w:tc>
          <w:p>
            <w:pPr>
              <w:pStyle w:val="Compact"/>
              <w:jc w:val="center"/>
            </w:pPr>
            <w:r>
              <w:t xml:space="preserve">4421</w:t>
            </w:r>
          </w:p>
        </w:tc>
        <w:tc>
          <w:p>
            <w:pPr>
              <w:pStyle w:val="Compact"/>
              <w:jc w:val="center"/>
            </w:pPr>
            <w:r>
              <w:t xml:space="preserve">78</w:t>
            </w:r>
          </w:p>
        </w:tc>
      </w:tr>
      <w:tr>
        <w:tc>
          <w:p>
            <w:pPr>
              <w:pStyle w:val="Compact"/>
              <w:jc w:val="center"/>
            </w:pPr>
            <w:r>
              <w:t xml:space="preserve">Agua</w:t>
            </w:r>
          </w:p>
        </w:tc>
        <w:tc>
          <w:p>
            <w:pPr>
              <w:pStyle w:val="Compact"/>
              <w:jc w:val="center"/>
            </w:pPr>
            <w:r>
              <w:t xml:space="preserve">5287</w:t>
            </w:r>
          </w:p>
        </w:tc>
        <w:tc>
          <w:p>
            <w:pPr>
              <w:pStyle w:val="Compact"/>
              <w:jc w:val="center"/>
            </w:pPr>
            <w:r>
              <w:t xml:space="preserve">86</w:t>
            </w:r>
          </w:p>
        </w:tc>
      </w:tr>
      <w:tr>
        <w:tc>
          <w:p>
            <w:pPr>
              <w:pStyle w:val="Compact"/>
              <w:jc w:val="center"/>
            </w:pPr>
            <w:r>
              <w:t xml:space="preserve">Refresco</w:t>
            </w:r>
          </w:p>
        </w:tc>
        <w:tc>
          <w:p>
            <w:pPr>
              <w:pStyle w:val="Compact"/>
              <w:jc w:val="center"/>
            </w:pPr>
            <w:r>
              <w:t xml:space="preserve">4859</w:t>
            </w:r>
          </w:p>
        </w:tc>
        <w:tc>
          <w:p>
            <w:pPr>
              <w:pStyle w:val="Compact"/>
              <w:jc w:val="center"/>
            </w:pPr>
            <w:r>
              <w:t xml:space="preserve">86</w:t>
            </w:r>
          </w:p>
        </w:tc>
      </w:tr>
      <w:tr>
        <w:tc>
          <w:p>
            <w:pPr>
              <w:pStyle w:val="Compact"/>
              <w:jc w:val="center"/>
            </w:pPr>
            <w:r>
              <w:t xml:space="preserve">Otras bebidas</w:t>
            </w:r>
          </w:p>
        </w:tc>
        <w:tc>
          <w:p>
            <w:pPr>
              <w:pStyle w:val="Compact"/>
              <w:jc w:val="center"/>
            </w:pPr>
            <w:r>
              <w:t xml:space="preserve">3353</w:t>
            </w:r>
          </w:p>
        </w:tc>
        <w:tc>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15.1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5.1: Distribución del consumo para algunas categorías del gasto." title="" id="1" name="Picture"/>
            <a:graphic>
              <a:graphicData uri="http://schemas.openxmlformats.org/drawingml/2006/picture">
                <pic:pic>
                  <pic:nvPicPr>
                    <pic:cNvPr descr="Pics/ou2.png" id="0" name="Picture"/>
                    <pic:cNvPicPr>
                      <a:picLocks noChangeArrowheads="1" noChangeAspect="1"/>
                    </pic:cNvPicPr>
                  </pic:nvPicPr>
                  <pic:blipFill>
                    <a:blip r:embed="rId260"/>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15.1: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15.2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5.2: Valores óptimos para las trasnformaciones de Box-Cox en algunas categorías del gasto." title="" id="1" name="Picture"/>
            <a:graphic>
              <a:graphicData uri="http://schemas.openxmlformats.org/drawingml/2006/picture">
                <pic:pic>
                  <pic:nvPicPr>
                    <pic:cNvPr descr="Pics/ou1.png" id="0" name="Picture"/>
                    <pic:cNvPicPr>
                      <a:picLocks noChangeArrowheads="1" noChangeAspect="1"/>
                    </pic:cNvPicPr>
                  </pic:nvPicPr>
                  <pic:blipFill>
                    <a:blip r:embed="rId261"/>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15.2: Valores óptimos para las trasnformaciones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222</w:t>
            </w:r>
          </w:p>
        </w:tc>
      </w:tr>
      <w:tr>
        <w:tc>
          <w:p>
            <w:pPr>
              <w:pStyle w:val="Compact"/>
              <w:jc w:val="center"/>
            </w:pPr>
            <w:r>
              <w:t xml:space="preserve">Alcohol</w:t>
            </w:r>
          </w:p>
        </w:tc>
        <w:tc>
          <w:p>
            <w:pPr>
              <w:pStyle w:val="Compact"/>
              <w:jc w:val="center"/>
            </w:pPr>
            <w:r>
              <w:t xml:space="preserve">0</w:t>
            </w:r>
          </w:p>
        </w:tc>
      </w:tr>
      <w:tr>
        <w:tc>
          <w:p>
            <w:pPr>
              <w:pStyle w:val="Compact"/>
              <w:jc w:val="center"/>
            </w:pPr>
            <w:r>
              <w:t xml:space="preserve">Ropa</w:t>
            </w:r>
          </w:p>
        </w:tc>
        <w:tc>
          <w:p>
            <w:pPr>
              <w:pStyle w:val="Compact"/>
              <w:jc w:val="center"/>
            </w:pPr>
            <w:r>
              <w:t xml:space="preserve">0</w:t>
            </w:r>
          </w:p>
        </w:tc>
      </w:tr>
      <w:tr>
        <w:tc>
          <w:p>
            <w:pPr>
              <w:pStyle w:val="Compact"/>
              <w:jc w:val="center"/>
            </w:pPr>
            <w:r>
              <w:t xml:space="preserve">Vivienda</w:t>
            </w:r>
          </w:p>
        </w:tc>
        <w:tc>
          <w:p>
            <w:pPr>
              <w:pStyle w:val="Compact"/>
              <w:jc w:val="center"/>
            </w:pPr>
            <w:r>
              <w:t xml:space="preserve">87</w:t>
            </w:r>
          </w:p>
        </w:tc>
      </w:tr>
      <w:tr>
        <w:tc>
          <w:p>
            <w:pPr>
              <w:pStyle w:val="Compact"/>
              <w:jc w:val="center"/>
            </w:pPr>
            <w:r>
              <w:t xml:space="preserve">Muebles</w:t>
            </w:r>
          </w:p>
        </w:tc>
        <w:tc>
          <w:p>
            <w:pPr>
              <w:pStyle w:val="Compact"/>
              <w:jc w:val="center"/>
            </w:pPr>
            <w:r>
              <w:t xml:space="preserve">330</w:t>
            </w:r>
          </w:p>
        </w:tc>
      </w:tr>
      <w:tr>
        <w:tc>
          <w:p>
            <w:pPr>
              <w:pStyle w:val="Compact"/>
              <w:jc w:val="center"/>
            </w:pPr>
            <w:r>
              <w:t xml:space="preserve">Salud</w:t>
            </w:r>
          </w:p>
        </w:tc>
        <w:tc>
          <w:p>
            <w:pPr>
              <w:pStyle w:val="Compact"/>
              <w:jc w:val="center"/>
            </w:pPr>
            <w:r>
              <w:t xml:space="preserve">0</w:t>
            </w:r>
          </w:p>
        </w:tc>
      </w:tr>
      <w:tr>
        <w:tc>
          <w:p>
            <w:pPr>
              <w:pStyle w:val="Compact"/>
              <w:jc w:val="center"/>
            </w:pPr>
            <w:r>
              <w:t xml:space="preserve">Transporte</w:t>
            </w:r>
          </w:p>
        </w:tc>
        <w:tc>
          <w:p>
            <w:pPr>
              <w:pStyle w:val="Compact"/>
              <w:jc w:val="center"/>
            </w:pPr>
            <w:r>
              <w:t xml:space="preserve">743</w:t>
            </w:r>
          </w:p>
        </w:tc>
      </w:tr>
      <w:tr>
        <w:tc>
          <w:p>
            <w:pPr>
              <w:pStyle w:val="Compact"/>
              <w:jc w:val="center"/>
            </w:pPr>
            <w:r>
              <w:t xml:space="preserve">TIC</w:t>
            </w:r>
          </w:p>
        </w:tc>
        <w:tc>
          <w:p>
            <w:pPr>
              <w:pStyle w:val="Compact"/>
              <w:jc w:val="center"/>
            </w:pPr>
            <w:r>
              <w:t xml:space="preserve">668</w:t>
            </w:r>
          </w:p>
        </w:tc>
      </w:tr>
      <w:tr>
        <w:tc>
          <w:p>
            <w:pPr>
              <w:pStyle w:val="Compact"/>
              <w:jc w:val="center"/>
            </w:pPr>
            <w:r>
              <w:t xml:space="preserve">Recreación</w:t>
            </w:r>
          </w:p>
        </w:tc>
        <w:tc>
          <w:p>
            <w:pPr>
              <w:pStyle w:val="Compact"/>
              <w:jc w:val="center"/>
            </w:pPr>
            <w:r>
              <w:t xml:space="preserve">0</w:t>
            </w:r>
          </w:p>
        </w:tc>
      </w:tr>
      <w:tr>
        <w:tc>
          <w:p>
            <w:pPr>
              <w:pStyle w:val="Compact"/>
              <w:jc w:val="center"/>
            </w:pPr>
            <w:r>
              <w:t xml:space="preserve">Educación</w:t>
            </w:r>
          </w:p>
        </w:tc>
        <w:tc>
          <w:p>
            <w:pPr>
              <w:pStyle w:val="Compact"/>
              <w:jc w:val="center"/>
            </w:pPr>
            <w:r>
              <w:t xml:space="preserve">0</w:t>
            </w:r>
          </w:p>
        </w:tc>
      </w:tr>
      <w:tr>
        <w:tc>
          <w:p>
            <w:pPr>
              <w:pStyle w:val="Compact"/>
              <w:jc w:val="center"/>
            </w:pPr>
            <w:r>
              <w:t xml:space="preserve">Restaurantes</w:t>
            </w:r>
          </w:p>
        </w:tc>
        <w:tc>
          <w:p>
            <w:pPr>
              <w:pStyle w:val="Compact"/>
              <w:jc w:val="center"/>
            </w:pPr>
            <w:r>
              <w:t xml:space="preserve">31</w:t>
            </w:r>
          </w:p>
        </w:tc>
      </w:tr>
      <w:tr>
        <w:tc>
          <w:p>
            <w:pPr>
              <w:pStyle w:val="Compact"/>
              <w:jc w:val="center"/>
            </w:pPr>
            <w:r>
              <w:t xml:space="preserve">Seguros</w:t>
            </w:r>
          </w:p>
        </w:tc>
        <w:tc>
          <w:p>
            <w:pPr>
              <w:pStyle w:val="Compact"/>
              <w:jc w:val="center"/>
            </w:pPr>
            <w:r>
              <w:t xml:space="preserve">0</w:t>
            </w:r>
          </w:p>
        </w:tc>
      </w:tr>
      <w:tr>
        <w:tc>
          <w:p>
            <w:pPr>
              <w:pStyle w:val="Compact"/>
              <w:jc w:val="center"/>
            </w:pPr>
            <w:r>
              <w:t xml:space="preserve">Cuidado personal</w:t>
            </w:r>
          </w:p>
        </w:tc>
        <w:tc>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74</w:t>
            </w:r>
          </w:p>
        </w:tc>
      </w:tr>
      <w:tr>
        <w:tc>
          <w:p>
            <w:pPr>
              <w:pStyle w:val="Compact"/>
              <w:jc w:val="center"/>
            </w:pPr>
            <w:r>
              <w:t xml:space="preserve">Alcohol</w:t>
            </w:r>
          </w:p>
        </w:tc>
        <w:tc>
          <w:p>
            <w:pPr>
              <w:pStyle w:val="Compact"/>
              <w:jc w:val="center"/>
            </w:pPr>
            <w:r>
              <w:t xml:space="preserve">141</w:t>
            </w:r>
          </w:p>
        </w:tc>
      </w:tr>
      <w:tr>
        <w:tc>
          <w:p>
            <w:pPr>
              <w:pStyle w:val="Compact"/>
              <w:jc w:val="center"/>
            </w:pPr>
            <w:r>
              <w:t xml:space="preserve">Ropa</w:t>
            </w:r>
          </w:p>
        </w:tc>
        <w:tc>
          <w:p>
            <w:pPr>
              <w:pStyle w:val="Compact"/>
              <w:jc w:val="center"/>
            </w:pPr>
            <w:r>
              <w:t xml:space="preserve">73</w:t>
            </w:r>
          </w:p>
        </w:tc>
      </w:tr>
      <w:tr>
        <w:tc>
          <w:p>
            <w:pPr>
              <w:pStyle w:val="Compact"/>
              <w:jc w:val="center"/>
            </w:pPr>
            <w:r>
              <w:t xml:space="preserve">Vivienda</w:t>
            </w:r>
          </w:p>
        </w:tc>
        <w:tc>
          <w:p>
            <w:pPr>
              <w:pStyle w:val="Compact"/>
              <w:jc w:val="center"/>
            </w:pPr>
            <w:r>
              <w:t xml:space="preserve">53</w:t>
            </w:r>
          </w:p>
        </w:tc>
      </w:tr>
      <w:tr>
        <w:tc>
          <w:p>
            <w:pPr>
              <w:pStyle w:val="Compact"/>
              <w:jc w:val="center"/>
            </w:pPr>
            <w:r>
              <w:t xml:space="preserve">Muebles</w:t>
            </w:r>
          </w:p>
        </w:tc>
        <w:tc>
          <w:p>
            <w:pPr>
              <w:pStyle w:val="Compact"/>
              <w:jc w:val="center"/>
            </w:pPr>
            <w:r>
              <w:t xml:space="preserve">177</w:t>
            </w:r>
          </w:p>
        </w:tc>
      </w:tr>
      <w:tr>
        <w:tc>
          <w:p>
            <w:pPr>
              <w:pStyle w:val="Compact"/>
              <w:jc w:val="center"/>
            </w:pPr>
            <w:r>
              <w:t xml:space="preserve">Salud</w:t>
            </w:r>
          </w:p>
        </w:tc>
        <w:tc>
          <w:p>
            <w:pPr>
              <w:pStyle w:val="Compact"/>
              <w:jc w:val="center"/>
            </w:pPr>
            <w:r>
              <w:t xml:space="preserve">71</w:t>
            </w:r>
          </w:p>
        </w:tc>
      </w:tr>
      <w:tr>
        <w:tc>
          <w:p>
            <w:pPr>
              <w:pStyle w:val="Compact"/>
              <w:jc w:val="center"/>
            </w:pPr>
            <w:r>
              <w:t xml:space="preserve">Transporte</w:t>
            </w:r>
          </w:p>
        </w:tc>
        <w:tc>
          <w:p>
            <w:pPr>
              <w:pStyle w:val="Compact"/>
              <w:jc w:val="center"/>
            </w:pPr>
            <w:r>
              <w:t xml:space="preserve">89</w:t>
            </w:r>
          </w:p>
        </w:tc>
      </w:tr>
      <w:tr>
        <w:tc>
          <w:p>
            <w:pPr>
              <w:pStyle w:val="Compact"/>
              <w:jc w:val="center"/>
            </w:pPr>
            <w:r>
              <w:t xml:space="preserve">TIC</w:t>
            </w:r>
          </w:p>
        </w:tc>
        <w:tc>
          <w:p>
            <w:pPr>
              <w:pStyle w:val="Compact"/>
              <w:jc w:val="center"/>
            </w:pPr>
            <w:r>
              <w:t xml:space="preserve">128</w:t>
            </w:r>
          </w:p>
        </w:tc>
      </w:tr>
      <w:tr>
        <w:tc>
          <w:p>
            <w:pPr>
              <w:pStyle w:val="Compact"/>
              <w:jc w:val="center"/>
            </w:pPr>
            <w:r>
              <w:t xml:space="preserve">Recreación</w:t>
            </w:r>
          </w:p>
        </w:tc>
        <w:tc>
          <w:p>
            <w:pPr>
              <w:pStyle w:val="Compact"/>
              <w:jc w:val="center"/>
            </w:pPr>
            <w:r>
              <w:t xml:space="preserve">168</w:t>
            </w:r>
          </w:p>
        </w:tc>
      </w:tr>
      <w:tr>
        <w:tc>
          <w:p>
            <w:pPr>
              <w:pStyle w:val="Compact"/>
              <w:jc w:val="center"/>
            </w:pPr>
            <w:r>
              <w:t xml:space="preserve">Educación</w:t>
            </w:r>
          </w:p>
        </w:tc>
        <w:tc>
          <w:p>
            <w:pPr>
              <w:pStyle w:val="Compact"/>
              <w:jc w:val="center"/>
            </w:pPr>
            <w:r>
              <w:t xml:space="preserve">117</w:t>
            </w:r>
          </w:p>
        </w:tc>
      </w:tr>
      <w:tr>
        <w:tc>
          <w:p>
            <w:pPr>
              <w:pStyle w:val="Compact"/>
              <w:jc w:val="center"/>
            </w:pPr>
            <w:r>
              <w:t xml:space="preserve">Restaurantes</w:t>
            </w:r>
          </w:p>
        </w:tc>
        <w:tc>
          <w:p>
            <w:pPr>
              <w:pStyle w:val="Compact"/>
              <w:jc w:val="center"/>
            </w:pPr>
            <w:r>
              <w:t xml:space="preserve">48</w:t>
            </w:r>
          </w:p>
        </w:tc>
      </w:tr>
      <w:tr>
        <w:tc>
          <w:p>
            <w:pPr>
              <w:pStyle w:val="Compact"/>
              <w:jc w:val="center"/>
            </w:pPr>
            <w:r>
              <w:t xml:space="preserve">Seguros</w:t>
            </w:r>
          </w:p>
        </w:tc>
        <w:tc>
          <w:p>
            <w:pPr>
              <w:pStyle w:val="Compact"/>
              <w:jc w:val="center"/>
            </w:pPr>
            <w:r>
              <w:t xml:space="preserve">100</w:t>
            </w:r>
          </w:p>
        </w:tc>
      </w:tr>
      <w:tr>
        <w:tc>
          <w:p>
            <w:pPr>
              <w:pStyle w:val="Compact"/>
              <w:jc w:val="center"/>
            </w:pPr>
            <w:r>
              <w:t xml:space="preserve">Cuidado personal</w:t>
            </w:r>
          </w:p>
        </w:tc>
        <w:tc>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La información necesaria (incluida en el vector de covariables) se podría resumir de la siguiente manera:</w:t>
      </w:r>
    </w:p>
    <w:p>
      <w:pPr>
        <w:numPr>
          <w:ilvl w:val="0"/>
          <w:numId w:val="1100"/>
        </w:numPr>
        <w:pStyle w:val="Compact"/>
      </w:pPr>
      <w:r>
        <w:rPr>
          <w:iCs/>
          <w:i/>
        </w:rPr>
        <w:t xml:space="preserve">Composición del hogar</w:t>
      </w:r>
      <w:r>
        <w:t xml:space="preserve">: número de adultos, número de hijos, número de hombres, número de mujeres, edad media de los adultos, edad media de los niños, edad de la persona más joven, edad de la persona mayor, edad de la cabeza, grado más alto de la cabeza.</w:t>
      </w:r>
    </w:p>
    <w:p>
      <w:pPr>
        <w:numPr>
          <w:ilvl w:val="0"/>
          <w:numId w:val="1100"/>
        </w:numPr>
        <w:pStyle w:val="Compact"/>
      </w:pPr>
      <w:r>
        <w:rPr>
          <w:iCs/>
          <w:i/>
        </w:rPr>
        <w:t xml:space="preserve">Ocupación y fuerza de trabajo</w:t>
      </w:r>
      <w:r>
        <w:t xml:space="preserve">: situación laboral del jefe, número de personas empleadas, número de personas desempleadas.</w:t>
      </w:r>
    </w:p>
    <w:p>
      <w:pPr>
        <w:numPr>
          <w:ilvl w:val="0"/>
          <w:numId w:val="1100"/>
        </w:numPr>
        <w:pStyle w:val="Compact"/>
      </w:pPr>
      <w:r>
        <w:rPr>
          <w:iCs/>
          <w:i/>
        </w:rPr>
        <w:t xml:space="preserve">Calidad de la vivienda</w:t>
      </w:r>
      <w:r>
        <w:t xml:space="preserve">: creado a partir de la sección de calidad de la vivienda, que puede incluir la tasa de hacinamiento (como la relación entre el número de habitaciones utilizadas principalmente para dormir por el número de personas en el hogar), el material de la pared exterior, y la principal fuente de agua potable para el hogar.</w:t>
      </w:r>
    </w:p>
    <w:p>
      <w:pPr>
        <w:numPr>
          <w:ilvl w:val="0"/>
          <w:numId w:val="1100"/>
        </w:numPr>
        <w:pStyle w:val="Compact"/>
      </w:pPr>
      <w:r>
        <w:rPr>
          <w:iCs/>
          <w:i/>
        </w:rPr>
        <w:t xml:space="preserve">Ubicación del hogar</w:t>
      </w:r>
      <w:r>
        <w:t xml:space="preserve">: departamento o región y área (urbana y rural).</w:t>
      </w:r>
    </w:p>
    <w:p>
      <w:pPr>
        <w:pStyle w:val="FirstParagraph"/>
      </w:pPr>
      <w:r>
        <w:t xml:space="preserve">Al asumir que valores similares en la predicción producirán valores similares en la realidad, podemos</w:t>
      </w:r>
      <w:r>
        <w:t xml:space="preserve"> </w:t>
      </w:r>
      <w:r>
        <w:t xml:space="preserve">“</w:t>
      </w:r>
      <w:r>
        <w:t xml:space="preserve">pedir prestado</w:t>
      </w:r>
      <w:r>
        <w:t xml:space="preserve">”</w:t>
      </w:r>
      <w:r>
        <w:t xml:space="preserve"> </w:t>
      </w:r>
      <w:r>
        <w:t xml:space="preserve">el valor observado para imputar el valor atípico del</w:t>
      </w:r>
      <w:r>
        <w:t xml:space="preserve"> </w:t>
      </w:r>
      <w:r>
        <w:t xml:space="preserve">“</w:t>
      </w:r>
      <w:r>
        <w:t xml:space="preserve">vecino</w:t>
      </w:r>
      <w:r>
        <w:t xml:space="preserve">”</w:t>
      </w:r>
      <w:r>
        <w:t xml:space="preserve">. En la siguiente tabla se presentan algunos resúmenes de la distribución de los gastos a nivel de división antes de imputar los valores atípicos.</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0</w:t>
            </w:r>
          </w:p>
        </w:tc>
        <w:tc>
          <w:p>
            <w:pPr>
              <w:pStyle w:val="Compact"/>
              <w:jc w:val="center"/>
            </w:pPr>
            <w:r>
              <w:t xml:space="preserve">164587</w:t>
            </w:r>
          </w:p>
        </w:tc>
        <w:tc>
          <w:p>
            <w:pPr>
              <w:pStyle w:val="Compact"/>
              <w:jc w:val="center"/>
            </w:pPr>
            <w:r>
              <w:t xml:space="preserve">1819370</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5475960</w:t>
            </w:r>
          </w:p>
        </w:tc>
      </w:tr>
      <w:tr>
        <w:tc>
          <w:p>
            <w:pPr>
              <w:pStyle w:val="Compact"/>
              <w:jc w:val="center"/>
            </w:pPr>
            <w:r>
              <w:t xml:space="preserve">Ropa</w:t>
            </w:r>
          </w:p>
        </w:tc>
        <w:tc>
          <w:p>
            <w:pPr>
              <w:pStyle w:val="Compact"/>
              <w:jc w:val="center"/>
            </w:pPr>
            <w:r>
              <w:t xml:space="preserve">0</w:t>
            </w:r>
          </w:p>
        </w:tc>
        <w:tc>
          <w:p>
            <w:pPr>
              <w:pStyle w:val="Compact"/>
              <w:jc w:val="center"/>
            </w:pPr>
            <w:r>
              <w:t xml:space="preserve">8180</w:t>
            </w:r>
          </w:p>
        </w:tc>
        <w:tc>
          <w:p>
            <w:pPr>
              <w:pStyle w:val="Compact"/>
              <w:jc w:val="center"/>
            </w:pPr>
            <w:r>
              <w:t xml:space="preserve">3474000</w:t>
            </w:r>
          </w:p>
        </w:tc>
      </w:tr>
      <w:tr>
        <w:tc>
          <w:p>
            <w:pPr>
              <w:pStyle w:val="Compact"/>
              <w:jc w:val="center"/>
            </w:pPr>
            <w:r>
              <w:t xml:space="preserve">Vivienda</w:t>
            </w:r>
          </w:p>
        </w:tc>
        <w:tc>
          <w:p>
            <w:pPr>
              <w:pStyle w:val="Compact"/>
              <w:jc w:val="center"/>
            </w:pPr>
            <w:r>
              <w:t xml:space="preserve">0</w:t>
            </w:r>
          </w:p>
        </w:tc>
        <w:tc>
          <w:p>
            <w:pPr>
              <w:pStyle w:val="Compact"/>
              <w:jc w:val="center"/>
            </w:pPr>
            <w:r>
              <w:t xml:space="preserve">89040</w:t>
            </w:r>
          </w:p>
        </w:tc>
        <w:tc>
          <w:p>
            <w:pPr>
              <w:pStyle w:val="Compact"/>
              <w:jc w:val="center"/>
            </w:pPr>
            <w:r>
              <w:t xml:space="preserve">1835500</w:t>
            </w:r>
          </w:p>
        </w:tc>
      </w:tr>
      <w:tr>
        <w:tc>
          <w:p>
            <w:pPr>
              <w:pStyle w:val="Compact"/>
              <w:jc w:val="center"/>
            </w:pPr>
            <w:r>
              <w:t xml:space="preserve">Muebles</w:t>
            </w:r>
          </w:p>
        </w:tc>
        <w:tc>
          <w:p>
            <w:pPr>
              <w:pStyle w:val="Compact"/>
              <w:jc w:val="center"/>
            </w:pPr>
            <w:r>
              <w:t xml:space="preserve">0</w:t>
            </w:r>
          </w:p>
        </w:tc>
        <w:tc>
          <w:p>
            <w:pPr>
              <w:pStyle w:val="Compact"/>
              <w:jc w:val="center"/>
            </w:pPr>
            <w:r>
              <w:t xml:space="preserve">10503</w:t>
            </w:r>
          </w:p>
        </w:tc>
        <w:tc>
          <w:p>
            <w:pPr>
              <w:pStyle w:val="Compact"/>
              <w:jc w:val="center"/>
            </w:pPr>
            <w:r>
              <w:t xml:space="preserve">3871476</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735180</w:t>
            </w:r>
          </w:p>
        </w:tc>
      </w:tr>
      <w:tr>
        <w:tc>
          <w:p>
            <w:pPr>
              <w:pStyle w:val="Compact"/>
              <w:jc w:val="center"/>
            </w:pPr>
            <w:r>
              <w:t xml:space="preserve">Transporte</w:t>
            </w:r>
          </w:p>
        </w:tc>
        <w:tc>
          <w:p>
            <w:pPr>
              <w:pStyle w:val="Compact"/>
              <w:jc w:val="center"/>
            </w:pPr>
            <w:r>
              <w:t xml:space="preserve">0</w:t>
            </w:r>
          </w:p>
        </w:tc>
        <w:tc>
          <w:p>
            <w:pPr>
              <w:pStyle w:val="Compact"/>
              <w:jc w:val="center"/>
            </w:pPr>
            <w:r>
              <w:t xml:space="preserve">24700</w:t>
            </w:r>
          </w:p>
        </w:tc>
        <w:tc>
          <w:p>
            <w:pPr>
              <w:pStyle w:val="Compact"/>
              <w:jc w:val="center"/>
            </w:pPr>
            <w:r>
              <w:t xml:space="preserve">9038783</w:t>
            </w:r>
          </w:p>
        </w:tc>
      </w:tr>
      <w:tr>
        <w:tc>
          <w:p>
            <w:pPr>
              <w:pStyle w:val="Compact"/>
              <w:jc w:val="center"/>
            </w:pPr>
            <w:r>
              <w:t xml:space="preserve">TIC</w:t>
            </w:r>
          </w:p>
        </w:tc>
        <w:tc>
          <w:p>
            <w:pPr>
              <w:pStyle w:val="Compact"/>
              <w:jc w:val="center"/>
            </w:pPr>
            <w:r>
              <w:t xml:space="preserve">0</w:t>
            </w:r>
          </w:p>
        </w:tc>
        <w:tc>
          <w:p>
            <w:pPr>
              <w:pStyle w:val="Compact"/>
              <w:jc w:val="center"/>
            </w:pPr>
            <w:r>
              <w:t xml:space="preserve">16125</w:t>
            </w:r>
          </w:p>
        </w:tc>
        <w:tc>
          <w:p>
            <w:pPr>
              <w:pStyle w:val="Compact"/>
              <w:jc w:val="center"/>
            </w:pPr>
            <w:r>
              <w:t xml:space="preserve">1642500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860</w:t>
            </w:r>
          </w:p>
        </w:tc>
        <w:tc>
          <w:p>
            <w:pPr>
              <w:pStyle w:val="Compact"/>
              <w:jc w:val="center"/>
            </w:pPr>
            <w:r>
              <w:t xml:space="preserve">6307200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1800000</w:t>
            </w:r>
          </w:p>
        </w:tc>
      </w:tr>
      <w:tr>
        <w:tc>
          <w:p>
            <w:pPr>
              <w:pStyle w:val="Compact"/>
              <w:jc w:val="center"/>
            </w:pPr>
            <w:r>
              <w:t xml:space="preserve">Restaurante</w:t>
            </w:r>
          </w:p>
        </w:tc>
        <w:tc>
          <w:p>
            <w:pPr>
              <w:pStyle w:val="Compact"/>
              <w:jc w:val="center"/>
            </w:pPr>
            <w:r>
              <w:t xml:space="preserve">0</w:t>
            </w:r>
          </w:p>
        </w:tc>
        <w:tc>
          <w:p>
            <w:pPr>
              <w:pStyle w:val="Compact"/>
              <w:jc w:val="center"/>
            </w:pPr>
            <w:r>
              <w:t xml:space="preserve">22100</w:t>
            </w:r>
          </w:p>
        </w:tc>
        <w:tc>
          <w:p>
            <w:pPr>
              <w:pStyle w:val="Compact"/>
              <w:jc w:val="center"/>
            </w:pPr>
            <w:r>
              <w:t xml:space="preserve">2184000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2932400</w:t>
            </w:r>
          </w:p>
        </w:tc>
      </w:tr>
      <w:tr>
        <w:tc>
          <w:p>
            <w:pPr>
              <w:pStyle w:val="Compact"/>
              <w:jc w:val="center"/>
            </w:pPr>
            <w:r>
              <w:t xml:space="preserve">Cuidado personal</w:t>
            </w:r>
          </w:p>
        </w:tc>
        <w:tc>
          <w:p>
            <w:pPr>
              <w:pStyle w:val="Compact"/>
              <w:jc w:val="center"/>
            </w:pPr>
            <w:r>
              <w:t xml:space="preserve">0</w:t>
            </w:r>
          </w:p>
        </w:tc>
        <w:tc>
          <w:p>
            <w:pPr>
              <w:pStyle w:val="Compact"/>
              <w:jc w:val="center"/>
            </w:pPr>
            <w:r>
              <w:t xml:space="preserve">18540</w:t>
            </w:r>
          </w:p>
        </w:tc>
        <w:tc>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4560</w:t>
            </w:r>
          </w:p>
        </w:tc>
        <w:tc>
          <w:p>
            <w:pPr>
              <w:pStyle w:val="Compact"/>
              <w:jc w:val="center"/>
            </w:pPr>
            <w:r>
              <w:t xml:space="preserve">166280</w:t>
            </w:r>
          </w:p>
        </w:tc>
        <w:tc>
          <w:p>
            <w:pPr>
              <w:pStyle w:val="Compact"/>
              <w:jc w:val="center"/>
            </w:pPr>
            <w:r>
              <w:t xml:space="preserve">1616504</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930400</w:t>
            </w:r>
          </w:p>
        </w:tc>
      </w:tr>
      <w:tr>
        <w:tc>
          <w:p>
            <w:pPr>
              <w:pStyle w:val="Compact"/>
              <w:jc w:val="center"/>
            </w:pPr>
            <w:r>
              <w:t xml:space="preserve">Ropa</w:t>
            </w:r>
          </w:p>
        </w:tc>
        <w:tc>
          <w:p>
            <w:pPr>
              <w:pStyle w:val="Compact"/>
              <w:jc w:val="center"/>
            </w:pPr>
            <w:r>
              <w:t xml:space="preserve">0</w:t>
            </w:r>
          </w:p>
        </w:tc>
        <w:tc>
          <w:p>
            <w:pPr>
              <w:pStyle w:val="Compact"/>
              <w:jc w:val="center"/>
            </w:pPr>
            <w:r>
              <w:t xml:space="preserve">8250</w:t>
            </w:r>
          </w:p>
        </w:tc>
        <w:tc>
          <w:p>
            <w:pPr>
              <w:pStyle w:val="Compact"/>
              <w:jc w:val="center"/>
            </w:pPr>
            <w:r>
              <w:t xml:space="preserve">1446532</w:t>
            </w:r>
          </w:p>
        </w:tc>
      </w:tr>
      <w:tr>
        <w:tc>
          <w:p>
            <w:pPr>
              <w:pStyle w:val="Compact"/>
              <w:jc w:val="center"/>
            </w:pPr>
            <w:r>
              <w:t xml:space="preserve">Vivienda</w:t>
            </w:r>
          </w:p>
        </w:tc>
        <w:tc>
          <w:p>
            <w:pPr>
              <w:pStyle w:val="Compact"/>
              <w:jc w:val="center"/>
            </w:pPr>
            <w:r>
              <w:t xml:space="preserve">3000</w:t>
            </w:r>
          </w:p>
        </w:tc>
        <w:tc>
          <w:p>
            <w:pPr>
              <w:pStyle w:val="Compact"/>
              <w:jc w:val="center"/>
            </w:pPr>
            <w:r>
              <w:t xml:space="preserve">89280</w:t>
            </w:r>
          </w:p>
        </w:tc>
        <w:tc>
          <w:p>
            <w:pPr>
              <w:pStyle w:val="Compact"/>
              <w:jc w:val="center"/>
            </w:pPr>
            <w:r>
              <w:t xml:space="preserve">726000</w:t>
            </w:r>
          </w:p>
        </w:tc>
      </w:tr>
      <w:tr>
        <w:tc>
          <w:p>
            <w:pPr>
              <w:pStyle w:val="Compact"/>
              <w:jc w:val="center"/>
            </w:pPr>
            <w:r>
              <w:t xml:space="preserve">Muebles</w:t>
            </w:r>
          </w:p>
        </w:tc>
        <w:tc>
          <w:p>
            <w:pPr>
              <w:pStyle w:val="Compact"/>
              <w:jc w:val="center"/>
            </w:pPr>
            <w:r>
              <w:t xml:space="preserve">243</w:t>
            </w:r>
          </w:p>
        </w:tc>
        <w:tc>
          <w:p>
            <w:pPr>
              <w:pStyle w:val="Compact"/>
              <w:jc w:val="center"/>
            </w:pPr>
            <w:r>
              <w:t xml:space="preserve">10730</w:t>
            </w:r>
          </w:p>
        </w:tc>
        <w:tc>
          <w:p>
            <w:pPr>
              <w:pStyle w:val="Compact"/>
              <w:jc w:val="center"/>
            </w:pPr>
            <w:r>
              <w:t xml:space="preserve">279382</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654000</w:t>
            </w:r>
          </w:p>
        </w:tc>
      </w:tr>
      <w:tr>
        <w:tc>
          <w:p>
            <w:pPr>
              <w:pStyle w:val="Compact"/>
              <w:jc w:val="center"/>
            </w:pPr>
            <w:r>
              <w:t xml:space="preserve">Transporte</w:t>
            </w:r>
          </w:p>
        </w:tc>
        <w:tc>
          <w:p>
            <w:pPr>
              <w:pStyle w:val="Compact"/>
              <w:jc w:val="center"/>
            </w:pPr>
            <w:r>
              <w:t xml:space="preserve">60</w:t>
            </w:r>
          </w:p>
        </w:tc>
        <w:tc>
          <w:p>
            <w:pPr>
              <w:pStyle w:val="Compact"/>
              <w:jc w:val="center"/>
            </w:pPr>
            <w:r>
              <w:t xml:space="preserve">29900</w:t>
            </w:r>
          </w:p>
        </w:tc>
        <w:tc>
          <w:p>
            <w:pPr>
              <w:pStyle w:val="Compact"/>
              <w:jc w:val="center"/>
            </w:pPr>
            <w:r>
              <w:t xml:space="preserve">365000</w:t>
            </w:r>
          </w:p>
        </w:tc>
      </w:tr>
      <w:tr>
        <w:tc>
          <w:p>
            <w:pPr>
              <w:pStyle w:val="Compact"/>
              <w:jc w:val="center"/>
            </w:pPr>
            <w:r>
              <w:t xml:space="preserve">TIC</w:t>
            </w:r>
          </w:p>
        </w:tc>
        <w:tc>
          <w:p>
            <w:pPr>
              <w:pStyle w:val="Compact"/>
              <w:jc w:val="center"/>
            </w:pPr>
            <w:r>
              <w:t xml:space="preserve">0</w:t>
            </w:r>
          </w:p>
        </w:tc>
        <w:tc>
          <w:p>
            <w:pPr>
              <w:pStyle w:val="Compact"/>
              <w:jc w:val="center"/>
            </w:pPr>
            <w:r>
              <w:t xml:space="preserve">16627</w:t>
            </w:r>
          </w:p>
        </w:tc>
        <w:tc>
          <w:p>
            <w:pPr>
              <w:pStyle w:val="Compact"/>
              <w:jc w:val="center"/>
            </w:pPr>
            <w:r>
              <w:t xml:space="preserve">591000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867</w:t>
            </w:r>
          </w:p>
        </w:tc>
        <w:tc>
          <w:p>
            <w:pPr>
              <w:pStyle w:val="Compact"/>
              <w:jc w:val="center"/>
            </w:pPr>
            <w:r>
              <w:t xml:space="preserve">1054100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494000</w:t>
            </w:r>
          </w:p>
        </w:tc>
      </w:tr>
      <w:tr>
        <w:tc>
          <w:p>
            <w:pPr>
              <w:pStyle w:val="Compact"/>
              <w:jc w:val="center"/>
            </w:pPr>
            <w:r>
              <w:t xml:space="preserve">Restaurantes</w:t>
            </w:r>
          </w:p>
        </w:tc>
        <w:tc>
          <w:p>
            <w:pPr>
              <w:pStyle w:val="Compact"/>
              <w:jc w:val="center"/>
            </w:pPr>
            <w:r>
              <w:t xml:space="preserve">0</w:t>
            </w:r>
          </w:p>
        </w:tc>
        <w:tc>
          <w:p>
            <w:pPr>
              <w:pStyle w:val="Compact"/>
              <w:jc w:val="center"/>
            </w:pPr>
            <w:r>
              <w:t xml:space="preserve">22133</w:t>
            </w:r>
          </w:p>
        </w:tc>
        <w:tc>
          <w:p>
            <w:pPr>
              <w:pStyle w:val="Compact"/>
              <w:jc w:val="center"/>
            </w:pPr>
            <w:r>
              <w:t xml:space="preserve">520000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723000</w:t>
            </w:r>
          </w:p>
        </w:tc>
      </w:tr>
      <w:tr>
        <w:tc>
          <w:p>
            <w:pPr>
              <w:pStyle w:val="Compact"/>
              <w:jc w:val="center"/>
            </w:pPr>
            <w:r>
              <w:t xml:space="preserve">Cuidado personal</w:t>
            </w:r>
          </w:p>
        </w:tc>
        <w:tc>
          <w:p>
            <w:pPr>
              <w:pStyle w:val="Compact"/>
              <w:jc w:val="center"/>
            </w:pPr>
            <w:r>
              <w:t xml:space="preserve">400</w:t>
            </w:r>
          </w:p>
        </w:tc>
        <w:tc>
          <w:p>
            <w:pPr>
              <w:pStyle w:val="Compact"/>
              <w:jc w:val="center"/>
            </w:pPr>
            <w:r>
              <w:t xml:space="preserve">18855</w:t>
            </w:r>
          </w:p>
        </w:tc>
        <w:tc>
          <w:p>
            <w:pPr>
              <w:pStyle w:val="Compact"/>
              <w:jc w:val="center"/>
            </w:pPr>
            <w:r>
              <w:t xml:space="preserve">658960</w:t>
            </w:r>
          </w:p>
        </w:tc>
      </w:tr>
    </w:tbl>
    <w:bookmarkEnd w:id="262"/>
    <w:bookmarkEnd w:id="263"/>
    <w:bookmarkStart w:id="402" w:name="referencias"/>
    <w:p>
      <w:pPr>
        <w:pStyle w:val="Heading1"/>
      </w:pPr>
      <w:r>
        <w:t xml:space="preserve">Referencias</w:t>
      </w:r>
    </w:p>
    <w:bookmarkStart w:id="401" w:name="refs"/>
    <w:bookmarkStart w:id="264"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264"/>
    <w:bookmarkStart w:id="265"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265"/>
    <w:bookmarkStart w:id="266"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266"/>
    <w:bookmarkStart w:id="267"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267"/>
    <w:bookmarkStart w:id="269"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268">
        <w:r>
          <w:rPr>
            <w:rStyle w:val="Hyperlink"/>
          </w:rPr>
          <w:t xml:space="preserve">https://doi.org/10.18637/jss.v061.i04</w:t>
        </w:r>
      </w:hyperlink>
      <w:r>
        <w:t xml:space="preserve">.</w:t>
      </w:r>
    </w:p>
    <w:bookmarkEnd w:id="269"/>
    <w:bookmarkStart w:id="270"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270"/>
    <w:bookmarkStart w:id="271"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271"/>
    <w:bookmarkStart w:id="273"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272">
        <w:r>
          <w:rPr>
            <w:rStyle w:val="Hyperlink"/>
          </w:rPr>
          <w:t xml:space="preserve">http://repositorio.cepal.org/bitstream/handle/11362/44314/1/S1800852_es.pdf</w:t>
        </w:r>
      </w:hyperlink>
      <w:r>
        <w:t xml:space="preserve">.</w:t>
      </w:r>
    </w:p>
    <w:bookmarkEnd w:id="273"/>
    <w:bookmarkStart w:id="275"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274">
        <w:r>
          <w:rPr>
            <w:rStyle w:val="Hyperlink"/>
          </w:rPr>
          <w:t xml:space="preserve">https://doi.org/10.18356/9789210054263</w:t>
        </w:r>
      </w:hyperlink>
      <w:r>
        <w:t xml:space="preserve">.</w:t>
      </w:r>
    </w:p>
    <w:bookmarkEnd w:id="275"/>
    <w:bookmarkStart w:id="276"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276"/>
    <w:bookmarkStart w:id="277" w:name="ref-Cochran_1977"/>
    <w:p>
      <w:pPr>
        <w:pStyle w:val="Bibliography"/>
      </w:pPr>
      <w:r>
        <w:t xml:space="preserve">Cochran, W. G. 1977.</w:t>
      </w:r>
      <w:r>
        <w:t xml:space="preserve"> </w:t>
      </w:r>
      <w:r>
        <w:rPr>
          <w:iCs/>
          <w:i/>
        </w:rPr>
        <w:t xml:space="preserve">Sampling Techniques</w:t>
      </w:r>
      <w:r>
        <w:t xml:space="preserve">. Third Edition. Wiley.</w:t>
      </w:r>
    </w:p>
    <w:bookmarkEnd w:id="277"/>
    <w:bookmarkStart w:id="278"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278"/>
    <w:bookmarkStart w:id="280"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279">
        <w:r>
          <w:rPr>
            <w:rStyle w:val="Hyperlink"/>
          </w:rPr>
          <w:t xml:space="preserve">http://formularios.dane.gov.co/Anda_4_1/index.php/catalog/458</w:t>
        </w:r>
      </w:hyperlink>
      <w:r>
        <w:t xml:space="preserve">.</w:t>
      </w:r>
    </w:p>
    <w:bookmarkEnd w:id="280"/>
    <w:bookmarkStart w:id="282"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281">
        <w:r>
          <w:rPr>
            <w:rStyle w:val="Hyperlink"/>
          </w:rPr>
          <w:t xml:space="preserve">https://doi.org/10.1080/01621459.1992.10475217</w:t>
        </w:r>
      </w:hyperlink>
      <w:r>
        <w:t xml:space="preserve">.</w:t>
      </w:r>
    </w:p>
    <w:bookmarkEnd w:id="282"/>
    <w:bookmarkStart w:id="284"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283">
        <w:r>
          <w:rPr>
            <w:rStyle w:val="Hyperlink"/>
          </w:rPr>
          <w:t xml:space="preserve">https://doi.org/10.2307/1403273</w:t>
        </w:r>
      </w:hyperlink>
      <w:r>
        <w:t xml:space="preserve">.</w:t>
      </w:r>
    </w:p>
    <w:bookmarkEnd w:id="284"/>
    <w:bookmarkStart w:id="285"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285"/>
    <w:bookmarkStart w:id="286"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286"/>
    <w:bookmarkStart w:id="287"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287"/>
    <w:bookmarkStart w:id="288" w:name="ref-VanBuuren"/>
    <w:p>
      <w:pPr>
        <w:pStyle w:val="Bibliography"/>
      </w:pPr>
      <w:r>
        <w:rPr>
          <w:iCs/>
          <w:i/>
        </w:rPr>
        <w:t xml:space="preserve">Flexible Imputation of Missing Data</w:t>
      </w:r>
      <w:r>
        <w:t xml:space="preserve">. 2018. Chapman; Hall.</w:t>
      </w:r>
    </w:p>
    <w:bookmarkEnd w:id="288"/>
    <w:bookmarkStart w:id="290"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289">
        <w:r>
          <w:rPr>
            <w:rStyle w:val="Hyperlink"/>
          </w:rPr>
          <w:t xml:space="preserve">https://doi.org/10.2307/1913475</w:t>
        </w:r>
      </w:hyperlink>
      <w:r>
        <w:t xml:space="preserve">.</w:t>
      </w:r>
    </w:p>
    <w:bookmarkEnd w:id="290"/>
    <w:bookmarkStart w:id="291" w:name="ref-Fuller"/>
    <w:p>
      <w:pPr>
        <w:pStyle w:val="Bibliography"/>
      </w:pPr>
      <w:r>
        <w:t xml:space="preserve">Fuller, W. A. 2009.</w:t>
      </w:r>
      <w:r>
        <w:t xml:space="preserve"> </w:t>
      </w:r>
      <w:r>
        <w:rPr>
          <w:iCs/>
          <w:i/>
        </w:rPr>
        <w:t xml:space="preserve">Sampling Statistics</w:t>
      </w:r>
      <w:r>
        <w:t xml:space="preserve">. Wiley.</w:t>
      </w:r>
    </w:p>
    <w:bookmarkEnd w:id="291"/>
    <w:bookmarkStart w:id="293"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292">
        <w:r>
          <w:rPr>
            <w:rStyle w:val="Hyperlink"/>
          </w:rPr>
          <w:t xml:space="preserve">https://doi.org/10.1016/S0169-7161(08)00016-3</w:t>
        </w:r>
      </w:hyperlink>
      <w:r>
        <w:t xml:space="preserve">.</w:t>
      </w:r>
    </w:p>
    <w:bookmarkEnd w:id="293"/>
    <w:bookmarkStart w:id="295"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294">
        <w:r>
          <w:rPr>
            <w:rStyle w:val="Hyperlink"/>
          </w:rPr>
          <w:t xml:space="preserve">https://doi.org/10.1198/tast.2009.0028</w:t>
        </w:r>
      </w:hyperlink>
      <w:r>
        <w:t xml:space="preserve">.</w:t>
      </w:r>
    </w:p>
    <w:bookmarkEnd w:id="295"/>
    <w:bookmarkStart w:id="296"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296"/>
    <w:bookmarkStart w:id="297"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297"/>
    <w:bookmarkStart w:id="299"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298">
        <w:r>
          <w:rPr>
            <w:rStyle w:val="Hyperlink"/>
          </w:rPr>
          <w:t xml:space="preserve">https://doi.org/10.15446/rce.v39n2.55424</w:t>
        </w:r>
      </w:hyperlink>
      <w:r>
        <w:t xml:space="preserve">.</w:t>
      </w:r>
    </w:p>
    <w:bookmarkEnd w:id="299"/>
    <w:bookmarkStart w:id="301"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300">
        <w:r>
          <w:rPr>
            <w:rStyle w:val="Hyperlink"/>
          </w:rPr>
          <w:t xml:space="preserve">https://doi.org/10.15332/s2027-3355.2016.0001.06</w:t>
        </w:r>
      </w:hyperlink>
      <w:r>
        <w:t xml:space="preserve">.</w:t>
      </w:r>
    </w:p>
    <w:bookmarkEnd w:id="301"/>
    <w:bookmarkStart w:id="302"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302"/>
    <w:bookmarkStart w:id="303"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303"/>
    <w:bookmarkStart w:id="304"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304"/>
    <w:bookmarkStart w:id="305"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305"/>
    <w:bookmarkStart w:id="306"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306"/>
    <w:bookmarkStart w:id="307" w:name="ref-Heldal_1992"/>
    <w:p>
      <w:pPr>
        <w:pStyle w:val="Bibliography"/>
      </w:pPr>
      <w:r>
        <w:t xml:space="preserve">Heldal, Johan. 1992.</w:t>
      </w:r>
      <w:r>
        <w:t xml:space="preserve"> </w:t>
      </w:r>
      <w:r>
        <w:t xml:space="preserve">«A Method for Calibration of Weights in Sample Surveys»</w:t>
      </w:r>
      <w:r>
        <w:t xml:space="preserve">, 22.</w:t>
      </w:r>
    </w:p>
    <w:bookmarkEnd w:id="307"/>
    <w:bookmarkStart w:id="308"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308"/>
    <w:bookmarkStart w:id="309" w:name="ref-IBGE_2014"/>
    <w:p>
      <w:pPr>
        <w:pStyle w:val="Bibliography"/>
      </w:pPr>
      <w:r>
        <w:t xml:space="preserve">IBGE-BR. 2014.</w:t>
      </w:r>
      <w:r>
        <w:t xml:space="preserve"> </w:t>
      </w:r>
      <w:r>
        <w:t xml:space="preserve">«Pesquisa Nacional por Amostra de Domicilios Continua - Notas Metodológicas»</w:t>
      </w:r>
      <w:r>
        <w:t xml:space="preserve">.</w:t>
      </w:r>
    </w:p>
    <w:bookmarkEnd w:id="309"/>
    <w:bookmarkStart w:id="311"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310">
        <w:r>
          <w:rPr>
            <w:rStyle w:val="Hyperlink"/>
          </w:rPr>
          <w:t xml:space="preserve">https://www.indec.gov.ar/bases-de-datos.asp</w:t>
        </w:r>
      </w:hyperlink>
      <w:r>
        <w:t xml:space="preserve">.</w:t>
      </w:r>
    </w:p>
    <w:bookmarkEnd w:id="311"/>
    <w:bookmarkStart w:id="313" w:name="ref-INEC-EC"/>
    <w:p>
      <w:pPr>
        <w:pStyle w:val="Bibliography"/>
      </w:pPr>
      <w:r>
        <w:t xml:space="preserve">INEC. 2018.</w:t>
      </w:r>
      <w:r>
        <w:t xml:space="preserve"> </w:t>
      </w:r>
      <w:r>
        <w:t xml:space="preserve">«Instituto Nacional de Estadística y Censos»</w:t>
      </w:r>
      <w:r>
        <w:t xml:space="preserve">.</w:t>
      </w:r>
      <w:r>
        <w:t xml:space="preserve"> </w:t>
      </w:r>
      <w:hyperlink r:id="rId312">
        <w:r>
          <w:rPr>
            <w:rStyle w:val="Hyperlink"/>
          </w:rPr>
          <w:t xml:space="preserve">http://www.ilo.org/surveydata/index.php/catalog/1393/study-description</w:t>
        </w:r>
      </w:hyperlink>
      <w:r>
        <w:t xml:space="preserve">.</w:t>
      </w:r>
    </w:p>
    <w:bookmarkEnd w:id="313"/>
    <w:bookmarkStart w:id="314"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314"/>
    <w:bookmarkStart w:id="316"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315">
        <w:r>
          <w:rPr>
            <w:rStyle w:val="Hyperlink"/>
          </w:rPr>
          <w:t xml:space="preserve">https://doi.org/10.2307/2346387</w:t>
        </w:r>
      </w:hyperlink>
      <w:r>
        <w:t xml:space="preserve">.</w:t>
      </w:r>
    </w:p>
    <w:bookmarkEnd w:id="316"/>
    <w:bookmarkStart w:id="317"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317"/>
    <w:bookmarkStart w:id="318" w:name="ref-Kalton_2009"/>
    <w:p>
      <w:pPr>
        <w:pStyle w:val="Bibliography"/>
      </w:pPr>
      <w:r>
        <w:t xml:space="preserve">Kalton, G. 2009.</w:t>
      </w:r>
      <w:r>
        <w:t xml:space="preserve"> </w:t>
      </w:r>
      <w:r>
        <w:t xml:space="preserve">«Some Issues in the Design and Analysis of Longitudinal Surveys»</w:t>
      </w:r>
      <w:r>
        <w:t xml:space="preserve">. En.</w:t>
      </w:r>
    </w:p>
    <w:bookmarkEnd w:id="318"/>
    <w:bookmarkStart w:id="319"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319"/>
    <w:bookmarkStart w:id="320"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320"/>
    <w:bookmarkStart w:id="321"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321"/>
    <w:bookmarkStart w:id="322" w:name="ref-Kish_1965"/>
    <w:p>
      <w:pPr>
        <w:pStyle w:val="Bibliography"/>
      </w:pPr>
      <w:r>
        <w:t xml:space="preserve">Kish, Leslie. 1965.</w:t>
      </w:r>
      <w:r>
        <w:t xml:space="preserve"> </w:t>
      </w:r>
      <w:r>
        <w:rPr>
          <w:iCs/>
          <w:i/>
        </w:rPr>
        <w:t xml:space="preserve">Survey Sampling</w:t>
      </w:r>
      <w:r>
        <w:t xml:space="preserve">. John Wiley; Sons.</w:t>
      </w:r>
    </w:p>
    <w:bookmarkEnd w:id="322"/>
    <w:bookmarkStart w:id="324"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323">
        <w:r>
          <w:rPr>
            <w:rStyle w:val="Hyperlink"/>
          </w:rPr>
          <w:t xml:space="preserve">https://www.wiley.com/en-us/Statistical+Design+for+Research-p-9780471691204</w:t>
        </w:r>
      </w:hyperlink>
      <w:r>
        <w:t xml:space="preserve">.</w:t>
      </w:r>
    </w:p>
    <w:bookmarkEnd w:id="324"/>
    <w:bookmarkStart w:id="325"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325"/>
    <w:bookmarkStart w:id="326"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326"/>
    <w:bookmarkStart w:id="327"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327"/>
    <w:bookmarkStart w:id="328"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328"/>
    <w:bookmarkStart w:id="329"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329"/>
    <w:bookmarkStart w:id="330"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330"/>
    <w:bookmarkStart w:id="331"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331"/>
    <w:bookmarkStart w:id="332"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332"/>
    <w:bookmarkStart w:id="333"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333"/>
    <w:bookmarkStart w:id="334"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334"/>
    <w:bookmarkStart w:id="335"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335"/>
    <w:bookmarkStart w:id="336" w:name="ref-Loh"/>
    <w:p>
      <w:pPr>
        <w:pStyle w:val="Bibliography"/>
      </w:pPr>
      <w:r>
        <w:t xml:space="preserve">Lohr, S. 2000.</w:t>
      </w:r>
      <w:r>
        <w:t xml:space="preserve"> </w:t>
      </w:r>
      <w:r>
        <w:rPr>
          <w:iCs/>
          <w:i/>
        </w:rPr>
        <w:t xml:space="preserve">Sampling: Design and Analysis</w:t>
      </w:r>
      <w:r>
        <w:t xml:space="preserve">. Thompson.</w:t>
      </w:r>
    </w:p>
    <w:bookmarkEnd w:id="336"/>
    <w:bookmarkStart w:id="337" w:name="ref-Lohr_2019"/>
    <w:p>
      <w:pPr>
        <w:pStyle w:val="Bibliography"/>
      </w:pPr>
      <w:r>
        <w:t xml:space="preserve">Lohr, Sharon L. 2019.</w:t>
      </w:r>
      <w:r>
        <w:t xml:space="preserve"> </w:t>
      </w:r>
      <w:r>
        <w:rPr>
          <w:iCs/>
          <w:i/>
        </w:rPr>
        <w:t xml:space="preserve">Sampling: Design and Analysis</w:t>
      </w:r>
      <w:r>
        <w:t xml:space="preserve">. Duxbury Press.</w:t>
      </w:r>
    </w:p>
    <w:bookmarkEnd w:id="337"/>
    <w:bookmarkStart w:id="338"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338"/>
    <w:bookmarkStart w:id="339"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339"/>
    <w:bookmarkStart w:id="341"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340">
        <w:r>
          <w:rPr>
            <w:rStyle w:val="Hyperlink"/>
          </w:rPr>
          <w:t xml:space="preserve">https://doi.org/10.2307/1402116</w:t>
        </w:r>
      </w:hyperlink>
      <w:r>
        <w:t xml:space="preserve">.</w:t>
      </w:r>
    </w:p>
    <w:bookmarkEnd w:id="341"/>
    <w:bookmarkStart w:id="342"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342"/>
    <w:bookmarkStart w:id="344"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343">
        <w:r>
          <w:rPr>
            <w:rStyle w:val="Hyperlink"/>
          </w:rPr>
          <w:t xml:space="preserve">https://books.google.cl/books?id=6ptDHQAACAAJ</w:t>
        </w:r>
      </w:hyperlink>
      <w:r>
        <w:t xml:space="preserve">.</w:t>
      </w:r>
    </w:p>
    <w:bookmarkEnd w:id="344"/>
    <w:bookmarkStart w:id="345"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345"/>
    <w:bookmarkStart w:id="347"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346">
        <w:r>
          <w:rPr>
            <w:rStyle w:val="Hyperlink"/>
          </w:rPr>
          <w:t xml:space="preserve">http://www.ilo.org/wcmsp5/groups/public/---dgreports/---stat/documents/normativeinstrument/wcms_087483.pdf</w:t>
        </w:r>
      </w:hyperlink>
      <w:r>
        <w:t xml:space="preserve">.</w:t>
      </w:r>
    </w:p>
    <w:bookmarkEnd w:id="347"/>
    <w:bookmarkStart w:id="349"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348">
        <w:r>
          <w:rPr>
            <w:rStyle w:val="Hyperlink"/>
          </w:rPr>
          <w:t xml:space="preserve">http://www.ilo.org/wcmsp5/groups/public/---dgreports/---stat/documents/publication/wcms_220537.pdf</w:t>
        </w:r>
      </w:hyperlink>
      <w:r>
        <w:t xml:space="preserve">.</w:t>
      </w:r>
    </w:p>
    <w:bookmarkEnd w:id="349"/>
    <w:bookmarkStart w:id="351"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350">
        <w:r>
          <w:rPr>
            <w:rStyle w:val="Hyperlink"/>
          </w:rPr>
          <w:t xml:space="preserve">https://www.unece.org/fileadmin/DAM/stats/groups/cgh/Canbera_Handbook_2011_WEB.pdf</w:t>
        </w:r>
      </w:hyperlink>
      <w:r>
        <w:t xml:space="preserve">.</w:t>
      </w:r>
    </w:p>
    <w:bookmarkEnd w:id="351"/>
    <w:bookmarkStart w:id="353"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352">
        <w:r>
          <w:rPr>
            <w:rStyle w:val="Hyperlink"/>
          </w:rPr>
          <w:t xml:space="preserve">http://unctad.org/meetings/es/SessionalDocuments/ares70d1_es.pdf</w:t>
        </w:r>
      </w:hyperlink>
      <w:r>
        <w:t xml:space="preserve">.</w:t>
      </w:r>
    </w:p>
    <w:bookmarkEnd w:id="353"/>
    <w:bookmarkStart w:id="355"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354">
        <w:r>
          <w:rPr>
            <w:rStyle w:val="Hyperlink"/>
          </w:rPr>
          <w:t xml:space="preserve">https://sustainabledevelopment.un.org/globalsdreport/2016</w:t>
        </w:r>
      </w:hyperlink>
      <w:r>
        <w:t xml:space="preserve">.</w:t>
      </w:r>
    </w:p>
    <w:bookmarkEnd w:id="355"/>
    <w:bookmarkStart w:id="356" w:name="ref-Park_2003"/>
    <w:p>
      <w:pPr>
        <w:pStyle w:val="Bibliography"/>
      </w:pPr>
      <w:r>
        <w:t xml:space="preserve">Park, Inho. 2003.</w:t>
      </w:r>
      <w:r>
        <w:t xml:space="preserve"> </w:t>
      </w:r>
      <w:r>
        <w:t xml:space="preserve">«Design Effects and Survey Planning»</w:t>
      </w:r>
      <w:r>
        <w:t xml:space="preserve">, 8.</w:t>
      </w:r>
    </w:p>
    <w:bookmarkEnd w:id="356"/>
    <w:bookmarkStart w:id="357"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357"/>
    <w:bookmarkStart w:id="358"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358"/>
    <w:bookmarkStart w:id="359"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359"/>
    <w:bookmarkStart w:id="361"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360">
        <w:r>
          <w:rPr>
            <w:rStyle w:val="Hyperlink"/>
          </w:rPr>
          <w:t xml:space="preserve">https://www.R-project.org/</w:t>
        </w:r>
      </w:hyperlink>
      <w:r>
        <w:t xml:space="preserve">.</w:t>
      </w:r>
    </w:p>
    <w:bookmarkEnd w:id="361"/>
    <w:bookmarkStart w:id="362"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362"/>
    <w:bookmarkStart w:id="364"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363">
        <w:r>
          <w:rPr>
            <w:rStyle w:val="Hyperlink"/>
          </w:rPr>
          <w:t xml:space="preserve">https://doi.org/10.1080/01621459.1988.10478591</w:t>
        </w:r>
      </w:hyperlink>
      <w:r>
        <w:t xml:space="preserve">.</w:t>
      </w:r>
    </w:p>
    <w:bookmarkEnd w:id="364"/>
    <w:bookmarkStart w:id="365"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365"/>
    <w:bookmarkStart w:id="366"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366"/>
    <w:bookmarkStart w:id="367"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367"/>
    <w:bookmarkStart w:id="369"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368">
        <w:r>
          <w:rPr>
            <w:rStyle w:val="Hyperlink"/>
          </w:rPr>
          <w:t xml:space="preserve">https://doi.org/10.1007/s13253-018-00340-4</w:t>
        </w:r>
      </w:hyperlink>
      <w:r>
        <w:t xml:space="preserve">.</w:t>
      </w:r>
    </w:p>
    <w:bookmarkEnd w:id="369"/>
    <w:bookmarkStart w:id="370"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370"/>
    <w:bookmarkStart w:id="371" w:name="ref-Lund"/>
    <w:p>
      <w:pPr>
        <w:pStyle w:val="Bibliography"/>
      </w:pPr>
      <w:r>
        <w:t xml:space="preserve">Särndal, C., y S. Lundstrom. 2005.</w:t>
      </w:r>
      <w:r>
        <w:t xml:space="preserve"> </w:t>
      </w:r>
      <w:r>
        <w:rPr>
          <w:iCs/>
          <w:i/>
        </w:rPr>
        <w:t xml:space="preserve">Estimation in Surveys with Nonresponse</w:t>
      </w:r>
      <w:r>
        <w:t xml:space="preserve">. Wiley.</w:t>
      </w:r>
    </w:p>
    <w:bookmarkEnd w:id="371"/>
    <w:bookmarkStart w:id="372"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372"/>
    <w:bookmarkStart w:id="373"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373"/>
    <w:bookmarkStart w:id="374"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374"/>
    <w:bookmarkStart w:id="375"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375"/>
    <w:bookmarkStart w:id="376"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376"/>
    <w:bookmarkStart w:id="377"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377"/>
    <w:bookmarkStart w:id="378"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378"/>
    <w:bookmarkStart w:id="380"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379">
        <w:r>
          <w:rPr>
            <w:rStyle w:val="Hyperlink"/>
          </w:rPr>
          <w:t xml:space="preserve">https://doi.org/10.1016/j.jspi.2011.07.008</w:t>
        </w:r>
      </w:hyperlink>
      <w:r>
        <w:t xml:space="preserve">.</w:t>
      </w:r>
    </w:p>
    <w:bookmarkEnd w:id="380"/>
    <w:bookmarkStart w:id="381"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381"/>
    <w:bookmarkStart w:id="382"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382"/>
    <w:bookmarkStart w:id="383"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383"/>
    <w:bookmarkStart w:id="385"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384">
        <w:r>
          <w:rPr>
            <w:rStyle w:val="Hyperlink"/>
          </w:rPr>
          <w:t xml:space="preserve">https://doi.org/10.1007/0-387-34240-0</w:t>
        </w:r>
      </w:hyperlink>
      <w:r>
        <w:t xml:space="preserve">.</w:t>
      </w:r>
    </w:p>
    <w:bookmarkEnd w:id="385"/>
    <w:bookmarkStart w:id="386"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384">
        <w:r>
          <w:rPr>
            <w:rStyle w:val="Hyperlink"/>
          </w:rPr>
          <w:t xml:space="preserve">https://doi.org/10.1007/0-387-34240-0</w:t>
        </w:r>
      </w:hyperlink>
      <w:r>
        <w:t xml:space="preserve">.</w:t>
      </w:r>
    </w:p>
    <w:bookmarkEnd w:id="386"/>
    <w:bookmarkStart w:id="387" w:name="ref-Tille"/>
    <w:p>
      <w:pPr>
        <w:pStyle w:val="Bibliography"/>
      </w:pPr>
      <w:r>
        <w:t xml:space="preserve">———. 2019.</w:t>
      </w:r>
      <w:r>
        <w:t xml:space="preserve"> </w:t>
      </w:r>
      <w:r>
        <w:t xml:space="preserve">«A Simple and Efficient Way of Rounding Calibration Weights»</w:t>
      </w:r>
      <w:r>
        <w:t xml:space="preserve">, 3.</w:t>
      </w:r>
    </w:p>
    <w:bookmarkEnd w:id="387"/>
    <w:bookmarkStart w:id="389" w:name="ref-Matei"/>
    <w:p>
      <w:pPr>
        <w:pStyle w:val="Bibliography"/>
      </w:pPr>
      <w:r>
        <w:t xml:space="preserve">Tillé, Yves, y Alina Matei. 2016.</w:t>
      </w:r>
      <w:r>
        <w:t xml:space="preserve"> </w:t>
      </w:r>
      <w:r>
        <w:rPr>
          <w:iCs/>
          <w:i/>
        </w:rPr>
        <w:t xml:space="preserve">sampling: Survey Sampling</w:t>
      </w:r>
      <w:r>
        <w:t xml:space="preserve">.</w:t>
      </w:r>
      <w:r>
        <w:t xml:space="preserve"> </w:t>
      </w:r>
      <w:hyperlink r:id="rId388">
        <w:r>
          <w:rPr>
            <w:rStyle w:val="Hyperlink"/>
          </w:rPr>
          <w:t xml:space="preserve">https://CRAN.R-project.org/package=sampling</w:t>
        </w:r>
      </w:hyperlink>
      <w:r>
        <w:t xml:space="preserve">.</w:t>
      </w:r>
    </w:p>
    <w:bookmarkEnd w:id="389"/>
    <w:bookmarkStart w:id="390"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390"/>
    <w:bookmarkStart w:id="391"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391"/>
    <w:bookmarkStart w:id="392"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392"/>
    <w:bookmarkStart w:id="393"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393"/>
    <w:bookmarkStart w:id="395"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394">
        <w:r>
          <w:rPr>
            <w:rStyle w:val="Hyperlink"/>
          </w:rPr>
          <w:t xml:space="preserve">https://doi.org/10.1007/978-1-4614-6449-5</w:t>
        </w:r>
      </w:hyperlink>
      <w:r>
        <w:t xml:space="preserve">.</w:t>
      </w:r>
    </w:p>
    <w:bookmarkEnd w:id="395"/>
    <w:bookmarkStart w:id="397"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396">
        <w:r>
          <w:rPr>
            <w:rStyle w:val="Hyperlink"/>
          </w:rPr>
          <w:t xml:space="preserve">https://doi.org/10.1007/978-3-319-93632-1</w:t>
        </w:r>
      </w:hyperlink>
      <w:r>
        <w:t xml:space="preserve">.</w:t>
      </w:r>
    </w:p>
    <w:bookmarkEnd w:id="397"/>
    <w:bookmarkStart w:id="398"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398"/>
    <w:bookmarkStart w:id="399"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399"/>
    <w:bookmarkStart w:id="400"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400"/>
    <w:bookmarkEnd w:id="401"/>
    <w:bookmarkEnd w:id="4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Unidad</w:t>
      </w:r>
      <w:r>
        <w:t xml:space="preserve"> </w:t>
      </w:r>
      <w:r>
        <w:t xml:space="preserve">de</w:t>
      </w:r>
      <w:r>
        <w:t xml:space="preserve"> </w:t>
      </w:r>
      <w:r>
        <w:t xml:space="preserve">Estadística</w:t>
      </w:r>
      <w:r>
        <w:t xml:space="preserve"> </w:t>
      </w:r>
      <w:r>
        <w:t xml:space="preserve">Social</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hyperlink" Id="rId23" Target="http://creativecommons.org/licenses/by-nc-sa/4.0/" TargetMode="External" /><Relationship Type="http://schemas.openxmlformats.org/officeDocument/2006/relationships/hyperlink" Id="rId279" Target="http://formularios.dane.gov.co/Anda_4_1/index.php/catalog/458" TargetMode="External" /><Relationship Type="http://schemas.openxmlformats.org/officeDocument/2006/relationships/hyperlink" Id="rId272" Target="http://repositorio.cepal.org/bitstream/handle/11362/44314/1/S1800852_es.pdf" TargetMode="External" /><Relationship Type="http://schemas.openxmlformats.org/officeDocument/2006/relationships/hyperlink" Id="rId352" Target="http://unctad.org/meetings/es/SessionalDocuments/ares70d1_es.pdf" TargetMode="External" /><Relationship Type="http://schemas.openxmlformats.org/officeDocument/2006/relationships/hyperlink" Id="rId312" Target="http://www.ilo.org/surveydata/index.php/catalog/1393/study-description" TargetMode="External" /><Relationship Type="http://schemas.openxmlformats.org/officeDocument/2006/relationships/hyperlink" Id="rId346" Target="http://www.ilo.org/wcmsp5/groups/public/---dgreports/---stat/documents/normativeinstrument/wcms_087483.pdf" TargetMode="External" /><Relationship Type="http://schemas.openxmlformats.org/officeDocument/2006/relationships/hyperlink" Id="rId348" Target="http://www.ilo.org/wcmsp5/groups/public/---dgreports/---stat/documents/publication/wcms_220537.pdf" TargetMode="External" /><Relationship Type="http://schemas.openxmlformats.org/officeDocument/2006/relationships/hyperlink" Id="rId388" Target="https://CRAN.R-project.org/package=sampling" TargetMode="External" /><Relationship Type="http://schemas.openxmlformats.org/officeDocument/2006/relationships/hyperlink" Id="rId343" Target="https://books.google.cl/books?id=6ptDHQAACAAJ" TargetMode="External" /><Relationship Type="http://schemas.openxmlformats.org/officeDocument/2006/relationships/hyperlink" Id="rId384" Target="https://doi.org/10.1007/0-387-34240-0" TargetMode="External" /><Relationship Type="http://schemas.openxmlformats.org/officeDocument/2006/relationships/hyperlink" Id="rId394" Target="https://doi.org/10.1007/978-1-4614-6449-5" TargetMode="External" /><Relationship Type="http://schemas.openxmlformats.org/officeDocument/2006/relationships/hyperlink" Id="rId396" Target="https://doi.org/10.1007/978-3-319-93632-1" TargetMode="External" /><Relationship Type="http://schemas.openxmlformats.org/officeDocument/2006/relationships/hyperlink" Id="rId368" Target="https://doi.org/10.1007/s13253-018-00340-4" TargetMode="External" /><Relationship Type="http://schemas.openxmlformats.org/officeDocument/2006/relationships/hyperlink" Id="rId292" Target="https://doi.org/10.1016/S0169-7161(08)00016-3" TargetMode="External" /><Relationship Type="http://schemas.openxmlformats.org/officeDocument/2006/relationships/hyperlink" Id="rId379" Target="https://doi.org/10.1016/j.jspi.2011.07.008" TargetMode="External" /><Relationship Type="http://schemas.openxmlformats.org/officeDocument/2006/relationships/hyperlink" Id="rId363" Target="https://doi.org/10.1080/01621459.1988.10478591" TargetMode="External" /><Relationship Type="http://schemas.openxmlformats.org/officeDocument/2006/relationships/hyperlink" Id="rId281" Target="https://doi.org/10.1080/01621459.1992.10475217" TargetMode="External" /><Relationship Type="http://schemas.openxmlformats.org/officeDocument/2006/relationships/hyperlink" Id="rId294" Target="https://doi.org/10.1198/tast.2009.0028" TargetMode="External" /><Relationship Type="http://schemas.openxmlformats.org/officeDocument/2006/relationships/hyperlink" Id="rId300" Target="https://doi.org/10.15332/s2027-3355.2016.0001.06" TargetMode="External" /><Relationship Type="http://schemas.openxmlformats.org/officeDocument/2006/relationships/hyperlink" Id="rId298" Target="https://doi.org/10.15446/rce.v39n2.55424" TargetMode="External" /><Relationship Type="http://schemas.openxmlformats.org/officeDocument/2006/relationships/hyperlink" Id="rId274" Target="https://doi.org/10.18356/9789210054263" TargetMode="External" /><Relationship Type="http://schemas.openxmlformats.org/officeDocument/2006/relationships/hyperlink" Id="rId268" Target="https://doi.org/10.18637/jss.v061.i04" TargetMode="External" /><Relationship Type="http://schemas.openxmlformats.org/officeDocument/2006/relationships/hyperlink" Id="rId340" Target="https://doi.org/10.2307/1402116" TargetMode="External" /><Relationship Type="http://schemas.openxmlformats.org/officeDocument/2006/relationships/hyperlink" Id="rId283" Target="https://doi.org/10.2307/1403273" TargetMode="External" /><Relationship Type="http://schemas.openxmlformats.org/officeDocument/2006/relationships/hyperlink" Id="rId289" Target="https://doi.org/10.2307/1913475" TargetMode="External" /><Relationship Type="http://schemas.openxmlformats.org/officeDocument/2006/relationships/hyperlink" Id="rId315"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54" Target="https://sustainabledevelopment.un.org/globalsdreport/2016" TargetMode="External" /><Relationship Type="http://schemas.openxmlformats.org/officeDocument/2006/relationships/hyperlink" Id="rId360" Target="https://www.R-project.org/" TargetMode="External" /><Relationship Type="http://schemas.openxmlformats.org/officeDocument/2006/relationships/hyperlink" Id="rId310" Target="https://www.indec.gov.ar/bases-de-datos.asp" TargetMode="External" /><Relationship Type="http://schemas.openxmlformats.org/officeDocument/2006/relationships/hyperlink" Id="rId350" Target="https://www.unece.org/fileadmin/DAM/stats/groups/cgh/Canbera_Handbook_2011_WEB.pdf" TargetMode="External" /><Relationship Type="http://schemas.openxmlformats.org/officeDocument/2006/relationships/hyperlink" Id="rId323"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279" Target="http://formularios.dane.gov.co/Anda_4_1/index.php/catalog/458" TargetMode="External" /><Relationship Type="http://schemas.openxmlformats.org/officeDocument/2006/relationships/hyperlink" Id="rId272" Target="http://repositorio.cepal.org/bitstream/handle/11362/44314/1/S1800852_es.pdf" TargetMode="External" /><Relationship Type="http://schemas.openxmlformats.org/officeDocument/2006/relationships/hyperlink" Id="rId352" Target="http://unctad.org/meetings/es/SessionalDocuments/ares70d1_es.pdf" TargetMode="External" /><Relationship Type="http://schemas.openxmlformats.org/officeDocument/2006/relationships/hyperlink" Id="rId312" Target="http://www.ilo.org/surveydata/index.php/catalog/1393/study-description" TargetMode="External" /><Relationship Type="http://schemas.openxmlformats.org/officeDocument/2006/relationships/hyperlink" Id="rId346" Target="http://www.ilo.org/wcmsp5/groups/public/---dgreports/---stat/documents/normativeinstrument/wcms_087483.pdf" TargetMode="External" /><Relationship Type="http://schemas.openxmlformats.org/officeDocument/2006/relationships/hyperlink" Id="rId348" Target="http://www.ilo.org/wcmsp5/groups/public/---dgreports/---stat/documents/publication/wcms_220537.pdf" TargetMode="External" /><Relationship Type="http://schemas.openxmlformats.org/officeDocument/2006/relationships/hyperlink" Id="rId388" Target="https://CRAN.R-project.org/package=sampling" TargetMode="External" /><Relationship Type="http://schemas.openxmlformats.org/officeDocument/2006/relationships/hyperlink" Id="rId343" Target="https://books.google.cl/books?id=6ptDHQAACAAJ" TargetMode="External" /><Relationship Type="http://schemas.openxmlformats.org/officeDocument/2006/relationships/hyperlink" Id="rId384" Target="https://doi.org/10.1007/0-387-34240-0" TargetMode="External" /><Relationship Type="http://schemas.openxmlformats.org/officeDocument/2006/relationships/hyperlink" Id="rId394" Target="https://doi.org/10.1007/978-1-4614-6449-5" TargetMode="External" /><Relationship Type="http://schemas.openxmlformats.org/officeDocument/2006/relationships/hyperlink" Id="rId396" Target="https://doi.org/10.1007/978-3-319-93632-1" TargetMode="External" /><Relationship Type="http://schemas.openxmlformats.org/officeDocument/2006/relationships/hyperlink" Id="rId368" Target="https://doi.org/10.1007/s13253-018-00340-4" TargetMode="External" /><Relationship Type="http://schemas.openxmlformats.org/officeDocument/2006/relationships/hyperlink" Id="rId292" Target="https://doi.org/10.1016/S0169-7161(08)00016-3" TargetMode="External" /><Relationship Type="http://schemas.openxmlformats.org/officeDocument/2006/relationships/hyperlink" Id="rId379" Target="https://doi.org/10.1016/j.jspi.2011.07.008" TargetMode="External" /><Relationship Type="http://schemas.openxmlformats.org/officeDocument/2006/relationships/hyperlink" Id="rId363" Target="https://doi.org/10.1080/01621459.1988.10478591" TargetMode="External" /><Relationship Type="http://schemas.openxmlformats.org/officeDocument/2006/relationships/hyperlink" Id="rId281" Target="https://doi.org/10.1080/01621459.1992.10475217" TargetMode="External" /><Relationship Type="http://schemas.openxmlformats.org/officeDocument/2006/relationships/hyperlink" Id="rId294" Target="https://doi.org/10.1198/tast.2009.0028" TargetMode="External" /><Relationship Type="http://schemas.openxmlformats.org/officeDocument/2006/relationships/hyperlink" Id="rId300" Target="https://doi.org/10.15332/s2027-3355.2016.0001.06" TargetMode="External" /><Relationship Type="http://schemas.openxmlformats.org/officeDocument/2006/relationships/hyperlink" Id="rId298" Target="https://doi.org/10.15446/rce.v39n2.55424" TargetMode="External" /><Relationship Type="http://schemas.openxmlformats.org/officeDocument/2006/relationships/hyperlink" Id="rId274" Target="https://doi.org/10.18356/9789210054263" TargetMode="External" /><Relationship Type="http://schemas.openxmlformats.org/officeDocument/2006/relationships/hyperlink" Id="rId268" Target="https://doi.org/10.18637/jss.v061.i04" TargetMode="External" /><Relationship Type="http://schemas.openxmlformats.org/officeDocument/2006/relationships/hyperlink" Id="rId340" Target="https://doi.org/10.2307/1402116" TargetMode="External" /><Relationship Type="http://schemas.openxmlformats.org/officeDocument/2006/relationships/hyperlink" Id="rId283" Target="https://doi.org/10.2307/1403273" TargetMode="External" /><Relationship Type="http://schemas.openxmlformats.org/officeDocument/2006/relationships/hyperlink" Id="rId289" Target="https://doi.org/10.2307/1913475" TargetMode="External" /><Relationship Type="http://schemas.openxmlformats.org/officeDocument/2006/relationships/hyperlink" Id="rId315"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354" Target="https://sustainabledevelopment.un.org/globalsdreport/2016" TargetMode="External" /><Relationship Type="http://schemas.openxmlformats.org/officeDocument/2006/relationships/hyperlink" Id="rId360" Target="https://www.R-project.org/" TargetMode="External" /><Relationship Type="http://schemas.openxmlformats.org/officeDocument/2006/relationships/hyperlink" Id="rId310" Target="https://www.indec.gov.ar/bases-de-datos.asp" TargetMode="External" /><Relationship Type="http://schemas.openxmlformats.org/officeDocument/2006/relationships/hyperlink" Id="rId350" Target="https://www.unece.org/fileadmin/DAM/stats/groups/cgh/Canbera_Handbook_2011_WEB.pdf" TargetMode="External" /><Relationship Type="http://schemas.openxmlformats.org/officeDocument/2006/relationships/hyperlink" Id="rId323"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2021-12-30T02:43:44Z</dcterms:created>
  <dcterms:modified xsi:type="dcterms:W3CDTF">2021-12-30T02:43:44Z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2021-12-29</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